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right"/>
        <w:rPr/>
      </w:pPr>
      <w:r>
        <w:rPr/>
        <w:t>Утверждаю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>
          <w:bCs/>
        </w:rPr>
        <w:t xml:space="preserve">Генеральный </w:t>
      </w:r>
      <w:r>
        <w:rPr>
          <w:bCs/>
          <w:lang w:val="en-US"/>
        </w:rPr>
        <w:fldChar w:fldCharType="begin"/>
      </w:r>
      <w:r>
        <w:rPr>
          <w:bCs/>
        </w:rPr>
        <w:instrText> MERGEFIELD Должность_лица_утверждающего_отчет </w:instrText>
      </w:r>
      <w:r>
        <w:rPr>
          <w:bCs/>
        </w:rPr>
        <w:fldChar w:fldCharType="separate"/>
      </w:r>
      <w:r>
        <w:rPr>
          <w:bCs/>
        </w:rPr>
        <w:t>Директор</w:t>
      </w:r>
      <w:r>
        <w:rPr>
          <w:bCs/>
        </w:rPr>
        <w:fldChar w:fldCharType="end"/>
      </w:r>
      <w:r>
        <w:rPr>
          <w:bCs/>
        </w:rPr>
        <w:br/>
        <w:t xml:space="preserve"> </w:t>
      </w:r>
    </w:p>
    <w:p>
      <w:pPr>
        <w:pStyle w:val="Normal"/>
        <w:jc w:val="right"/>
        <w:rPr>
          <w:bCs/>
        </w:rPr>
      </w:pPr>
      <w:r>
        <w:rPr>
          <w:bCs/>
        </w:rPr>
        <w:t xml:space="preserve">_____________________________ </w:t>
      </w:r>
    </w:p>
    <w:p>
      <w:pPr>
        <w:pStyle w:val="Normal"/>
        <w:jc w:val="right"/>
        <w:rPr/>
      </w:pPr>
      <w:r>
        <w:rPr>
          <w:bCs/>
        </w:rPr>
        <w:t>м.п.</w:t>
        <w:tab/>
        <w:t>Попов Иван Владимирович</w:t>
      </w:r>
      <w:r>
        <w:rPr>
          <w:bCs/>
          <w:lang w:val="en-US"/>
        </w:rPr>
        <w:fldChar w:fldCharType="begin"/>
      </w:r>
      <w:r>
        <w:rPr>
          <w:bCs/>
        </w:rPr>
        <w:instrText> MERGEFIELD Фамилия_И_О_лица_утверждающего_отчет </w:instrText>
      </w:r>
      <w:r>
        <w:rPr>
          <w:bCs/>
        </w:rPr>
        <w:fldChar w:fldCharType="separate"/>
      </w:r>
      <w:r>
        <w:rPr>
          <w:bCs/>
        </w:rPr>
      </w:r>
      <w:r>
        <w:rPr>
          <w:bCs/>
        </w:rPr>
        <w:fldChar w:fldCharType="end"/>
      </w:r>
    </w:p>
    <w:p>
      <w:pPr>
        <w:pStyle w:val="Normal"/>
        <w:jc w:val="right"/>
        <w:rPr/>
      </w:pPr>
      <w:r>
        <w:rPr/>
        <w:t>«__» _______________20</w:t>
      </w:r>
      <w:r>
        <w:rPr>
          <w:lang w:val="en-US"/>
        </w:rPr>
        <w:t>23</w:t>
      </w:r>
      <w:r>
        <w:rPr/>
        <w:t xml:space="preserve"> г.</w:t>
      </w:r>
    </w:p>
    <w:p>
      <w:pPr>
        <w:pStyle w:val="Normal"/>
        <w:jc w:val="right"/>
        <w:rPr/>
      </w:pPr>
      <w:r>
        <w:rPr>
          <w:bCs/>
          <w:lang w:val="en-US"/>
        </w:rPr>
        <w:fldChar w:fldCharType="begin"/>
      </w:r>
      <w:r>
        <w:rPr>
          <w:bCs/>
        </w:rPr>
        <w:instrText> MERGEFIELD Фамилия_И_О_лица_утверждающего_отчет </w:instrText>
      </w:r>
      <w:r>
        <w:rPr>
          <w:bCs/>
        </w:rPr>
        <w:fldChar w:fldCharType="separate"/>
      </w:r>
      <w:r>
        <w:rPr>
          <w:bCs/>
        </w:rPr>
      </w:r>
      <w:r>
        <w:rPr>
          <w:bCs/>
        </w:rPr>
        <w:fldChar w:fldCharType="end"/>
      </w:r>
    </w:p>
    <w:p>
      <w:pPr>
        <w:pStyle w:val="NormalWeb"/>
        <w:spacing w:before="102" w:after="102"/>
        <w:jc w:val="right"/>
        <w:rPr/>
      </w:pPr>
      <w:r>
        <w:rPr/>
      </w:r>
    </w:p>
    <w:p>
      <w:pPr>
        <w:pStyle w:val="NormalWeb"/>
        <w:spacing w:before="102" w:after="102"/>
        <w:jc w:val="right"/>
        <w:rPr/>
      </w:pPr>
      <w:r>
        <w:rPr/>
      </w:r>
    </w:p>
    <w:p>
      <w:pPr>
        <w:pStyle w:val="Normal"/>
        <w:ind w:right="1260" w:hanging="0"/>
        <w:rPr>
          <w:rFonts w:ascii="Arial Narrow" w:hAnsi="Arial Narrow"/>
          <w:b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margin">
                  <wp:align>center</wp:align>
                </wp:positionH>
                <wp:positionV relativeFrom="page">
                  <wp:posOffset>149225</wp:posOffset>
                </wp:positionV>
                <wp:extent cx="6103620" cy="2010410"/>
                <wp:effectExtent l="0" t="0" r="0" b="0"/>
                <wp:wrapSquare wrapText="bothSides"/>
                <wp:docPr id="1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201041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margin" w:leftFromText="180" w:rightFromText="180" w:tblpX="0" w:tblpXSpec="center" w:tblpY="235" w:topFromText="0" w:vertAnchor="page"/>
                              <w:tblW w:w="9612" w:type="dxa"/>
                              <w:jc w:val="center"/>
                              <w:tblInd w:w="0" w:type="dxa"/>
                              <w:tblBorders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9612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961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ind w:left="-142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1270" distL="0" distR="0">
                                        <wp:extent cx="6049010" cy="1275715"/>
                                        <wp:effectExtent l="0" t="0" r="0" b="0"/>
                                        <wp:docPr id="2" name="Рисунок 5" descr="Itog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Рисунок 5" descr="Itog1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49010" cy="1275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ОГРН 1127747107553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instrText> MERGEFIELD ОГРН_оценщикаконтрактора </w:instrTex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, ИНН/КПП 7709915321/772501001, </w:t>
                                    <w:br/>
                                    <w:t xml:space="preserve">Адрес: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instrText> MERGEFIELD Юридический_адрес_оценщикаконтрактора </w:instrTex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t xml:space="preserve">РФ,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115280, г. Москва, ул. Ленинская Слобода, д.19, эт. 6/3К, комн. 3Л</w:t>
                                    <w:br/>
                                    <w:t xml:space="preserve">Тел.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instrText> MERGEFIELD Телефон_с_кодом_и_факс_с_кодом </w:instrTex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t>(495) 795-16-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50,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mail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euro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otsenka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@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gmail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com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0.6pt;height:158.3pt;mso-wrap-distance-left:9pt;mso-wrap-distance-right:9pt;mso-wrap-distance-top:0pt;mso-wrap-distance-bottom:0pt;margin-top:11.75pt;mso-position-vertical-relative:page;margin-left:19.75pt;mso-position-horizontal:center;mso-position-horizontal-relative:margin">
                <v:textbox inset="0in,0in,0in,0in">
                  <w:txbxContent>
                    <w:tbl>
                      <w:tblPr>
                        <w:tblpPr w:bottomFromText="0" w:horzAnchor="margin" w:leftFromText="180" w:rightFromText="180" w:tblpX="0" w:tblpXSpec="center" w:tblpY="235" w:topFromText="0" w:vertAnchor="page"/>
                        <w:tblW w:w="9612" w:type="dxa"/>
                        <w:jc w:val="center"/>
                        <w:tblInd w:w="0" w:type="dxa"/>
                        <w:tblBorders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9612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9612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"/>
                              <w:ind w:left="-142" w:hanging="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1270" distL="0" distR="0">
                                  <wp:extent cx="6049010" cy="1275715"/>
                                  <wp:effectExtent l="0" t="0" r="0" b="0"/>
                                  <wp:docPr id="3" name="Рисунок 5" descr="Itog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5" descr="Itog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9010" cy="127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ОГРН 1127747107553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instrText> MERGEFIELD ОГРН_оценщикаконтрактора </w:instrText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ИНН/КПП 7709915321/772501001, </w:t>
                              <w:br/>
                              <w:t xml:space="preserve">Адрес: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instrText> MERGEFIELD Юридический_адрес_оценщикаконтрактора </w:instrText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t xml:space="preserve">РФ, </w:t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115280, г. Москва, ул. Ленинская Слобода, д.19, эт. 6/3К, комн. 3Л</w:t>
                              <w:br/>
                              <w:t xml:space="preserve">Тел.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instrText> MERGEFIELD Телефон_с_кодом_и_факс_с_кодом </w:instrText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t>(495) 795-16-</w:t>
                            </w:r>
                            <w:r>
                              <w:rPr>
                                <w:sz w:val="20"/>
                                <w:szCs w:val="20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50,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euro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otsenka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gmail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right="1260" w:hanging="0"/>
        <w:rPr>
          <w:rFonts w:ascii="Arial Narrow" w:hAnsi="Arial Narrow"/>
          <w:b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</w:r>
    </w:p>
    <w:p>
      <w:pPr>
        <w:pStyle w:val="Normal"/>
        <w:ind w:left="1260" w:right="1260" w:hanging="0"/>
        <w:jc w:val="center"/>
        <w:rPr>
          <w:rFonts w:ascii="Arial Narrow" w:hAnsi="Arial Narrow"/>
          <w:b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</w:r>
    </w:p>
    <w:p>
      <w:pPr>
        <w:pStyle w:val="Normal"/>
        <w:ind w:left="1260" w:right="1260" w:hanging="0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 xml:space="preserve">Экспертное заключение </w:t>
      </w:r>
      <w:bookmarkStart w:id="0" w:name="__DdeLink__5259_1508600718"/>
      <w:r>
        <w:rPr>
          <w:b/>
          <w:sz w:val="36"/>
          <w:szCs w:val="36"/>
        </w:rPr>
        <w:t>№</w:t>
      </w:r>
      <w:r>
        <w:rPr>
          <w:b/>
          <w:bCs/>
          <w:color w:val="000000" w:themeColor="text1"/>
          <w:sz w:val="36"/>
          <w:szCs w:val="36"/>
        </w:rPr>
        <w:t>5806-0223</w:t>
      </w:r>
      <w:bookmarkEnd w:id="0"/>
    </w:p>
    <w:p>
      <w:pPr>
        <w:pStyle w:val="Normal"/>
        <w:ind w:left="300" w:hanging="0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 xml:space="preserve">об определении размера расходов на восстановительный ремонт транспортного средства  </w:t>
      </w:r>
    </w:p>
    <w:p>
      <w:pPr>
        <w:pStyle w:val="Normal"/>
        <w:ind w:left="300" w:hanging="0"/>
        <w:jc w:val="center"/>
        <w:rPr/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KIA Cerato, регистрационный знак ********, </w:t>
      </w:r>
    </w:p>
    <w:p>
      <w:pPr>
        <w:pStyle w:val="Normal"/>
        <w:ind w:left="300" w:hanging="0"/>
        <w:jc w:val="center"/>
        <w:rPr/>
      </w:pPr>
      <w:r>
        <w:rPr>
          <w:b/>
          <w:sz w:val="36"/>
          <w:szCs w:val="36"/>
          <w:lang w:val="en-US"/>
        </w:rPr>
        <w:t>VIN</w:t>
      </w:r>
      <w:r>
        <w:rPr>
          <w:b/>
          <w:sz w:val="36"/>
          <w:szCs w:val="36"/>
        </w:rPr>
        <w:t>: ********</w:t>
      </w:r>
    </w:p>
    <w:p>
      <w:pPr>
        <w:pStyle w:val="Normal"/>
        <w:ind w:left="1260" w:right="1260" w:hanging="0"/>
        <w:jc w:val="center"/>
        <w:rPr>
          <w:rFonts w:ascii="Arial Narrow" w:hAnsi="Arial Narrow"/>
          <w:b/>
          <w:b/>
          <w:bCs/>
          <w:iCs/>
          <w:sz w:val="36"/>
          <w:szCs w:val="36"/>
        </w:rPr>
      </w:pPr>
      <w:r>
        <w:rPr>
          <w:rFonts w:ascii="Arial Narrow" w:hAnsi="Arial Narrow"/>
          <w:b/>
          <w:bCs/>
          <w:iCs/>
          <w:sz w:val="36"/>
          <w:szCs w:val="36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tabs>
          <w:tab w:val="clear" w:pos="708"/>
          <w:tab w:val="left" w:pos="4536" w:leader="none"/>
        </w:tabs>
        <w:ind w:left="284" w:right="54" w:hanging="0"/>
        <w:rPr/>
      </w:pPr>
      <w:r>
        <w:rPr>
          <w:sz w:val="28"/>
          <w:szCs w:val="28"/>
        </w:rPr>
        <w:t xml:space="preserve">Заказчик: </w:t>
      </w:r>
      <w:r>
        <w:rPr>
          <w:b/>
          <w:sz w:val="28"/>
          <w:szCs w:val="28"/>
        </w:rPr>
        <w:t>********</w:t>
      </w:r>
      <w:r>
        <w:rPr>
          <w:color w:val="000000"/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4536" w:leader="none"/>
        </w:tabs>
        <w:ind w:left="284" w:right="54" w:hanging="0"/>
        <w:rPr>
          <w:sz w:val="28"/>
          <w:szCs w:val="28"/>
        </w:rPr>
      </w:pPr>
      <w:r>
        <w:rPr>
          <w:sz w:val="28"/>
          <w:szCs w:val="28"/>
        </w:rPr>
        <w:t xml:space="preserve">Эксперт-техник: </w:t>
      </w:r>
      <w:r>
        <w:rPr>
          <w:color w:val="000000" w:themeColor="text1"/>
          <w:sz w:val="28"/>
          <w:szCs w:val="28"/>
        </w:rPr>
        <w:t>Григорьев М.А.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ind w:left="284" w:hang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Дата составления заключения: </w:t>
      </w:r>
      <w:r>
        <w:rPr>
          <w:bCs/>
          <w:sz w:val="28"/>
          <w:szCs w:val="28"/>
        </w:rPr>
        <w:t>10 февраля 2023г.</w:t>
      </w:r>
    </w:p>
    <w:p>
      <w:pPr>
        <w:pStyle w:val="Normal"/>
        <w:ind w:left="1260" w:right="1260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jc w:val="center"/>
        <w:rPr>
          <w:b/>
          <w:b/>
          <w:iCs/>
          <w:szCs w:val="22"/>
        </w:rPr>
      </w:pPr>
      <w:r>
        <w:rPr>
          <w:b/>
          <w:iCs/>
          <w:szCs w:val="22"/>
        </w:rPr>
        <w:t>Москва, 202</w:t>
      </w:r>
      <w:r>
        <w:rPr>
          <w:b/>
          <w:iCs/>
          <w:szCs w:val="22"/>
          <w:lang w:val="en-US"/>
        </w:rPr>
        <w:t>3</w:t>
      </w:r>
      <w:r>
        <w:rPr>
          <w:b/>
          <w:iCs/>
          <w:szCs w:val="22"/>
        </w:rPr>
        <w:t>г.</w:t>
      </w:r>
    </w:p>
    <w:p>
      <w:pPr>
        <w:pStyle w:val="Normal"/>
        <w:spacing w:lineRule="auto" w:line="360"/>
        <w:ind w:left="360" w:hanging="0"/>
        <w:jc w:val="center"/>
        <w:rPr>
          <w:u w:val="single"/>
        </w:rPr>
      </w:pPr>
      <w:r>
        <w:rPr>
          <w:u w:val="single"/>
        </w:rPr>
        <w:t>ВВОДНАЯ ЧАСТЬ</w:t>
      </w:r>
    </w:p>
    <w:tbl>
      <w:tblPr>
        <w:tblW w:w="49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914"/>
        <w:gridCol w:w="7278"/>
      </w:tblGrid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Экспертная организация: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«Европейский Центр Оценки»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1127747107553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7709915321 / 772501001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Москва, ул. Ленинская Слобода, д.19, эт. 6/3К, комн. 3Л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г.Москва, ул. Угрешская д.2 (Бизнес квартал «IQ-Park»), стр.53, эт.2, офис 221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40702810338120007911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>
                <w:lang w:val="en-US"/>
              </w:rPr>
              <w:t>euro</w:t>
            </w:r>
            <w:r>
              <w:rPr/>
              <w:t>.</w:t>
            </w:r>
            <w:r>
              <w:rPr>
                <w:lang w:val="en-US"/>
              </w:rPr>
              <w:t>otsenka</w:t>
            </w:r>
            <w:r>
              <w:rPr/>
              <w:t>@</w:t>
            </w:r>
            <w:r>
              <w:rPr>
                <w:lang w:val="en-US"/>
              </w:rPr>
              <w:t>gmail</w:t>
            </w:r>
            <w:r>
              <w:rPr/>
              <w:t>.</w:t>
            </w:r>
            <w:r>
              <w:rPr>
                <w:lang w:val="en-US"/>
              </w:rPr>
              <w:t>com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/>
              <w:t>+7 (495) 795 16 50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Эксперт-техник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/>
              <w:t>Григорьев Максим Алексеевич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документа, подтверждающего получение профессиональных знаний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ind w:hanging="47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о профессиональной переподготовке «Московский государственный машиностроительный университет (МАМИ)» по программе «Профессиональная переподготовка экспертов-техников» №2796 от 28 августа 2014 года.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lang w:eastAsia="en-US"/>
              </w:rPr>
              <w:t>Согласно протоколу №3 от 20.05.2016 года, Григорьев Максим Алексеевич, включен в реестр экспертов-техников при Минюсте РФ №5555</w:t>
            </w:r>
          </w:p>
        </w:tc>
      </w:tr>
      <w:tr>
        <w:trPr/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3"/>
              <w:spacing w:lineRule="atLeast" w:line="240" w:before="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работы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/>
              <w:t>С 2014 года</w:t>
            </w:r>
          </w:p>
        </w:tc>
      </w:tr>
    </w:tbl>
    <w:p>
      <w:pPr>
        <w:pStyle w:val="Style23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3"/>
        <w:spacing w:before="120" w:after="0"/>
        <w:ind w:firstLine="357"/>
        <w:jc w:val="both"/>
        <w:rPr/>
      </w:pPr>
      <w:r>
        <w:rPr>
          <w:sz w:val="24"/>
          <w:szCs w:val="24"/>
        </w:rPr>
        <w:t>Составлено на основании: Договор №</w:t>
      </w:r>
      <w:r>
        <w:rPr>
          <w:bCs/>
          <w:color w:val="000000" w:themeColor="text1"/>
          <w:sz w:val="24"/>
          <w:szCs w:val="24"/>
        </w:rPr>
        <w:t>5806-0223</w:t>
      </w:r>
      <w:r>
        <w:rPr>
          <w:sz w:val="24"/>
          <w:szCs w:val="24"/>
        </w:rPr>
        <w:t xml:space="preserve"> от </w:t>
      </w:r>
      <w:r>
        <w:rPr>
          <w:color w:val="000000"/>
          <w:sz w:val="24"/>
          <w:szCs w:val="24"/>
        </w:rPr>
        <w:t>07 февраля 2023г.</w:t>
      </w:r>
      <w:r>
        <w:rPr>
          <w:sz w:val="24"/>
          <w:szCs w:val="24"/>
        </w:rPr>
        <w:t xml:space="preserve"> на оказание услуг по проведению независимой технической экспертизы транспортного средства (далее ТС). Заказчик экспертизы: </w:t>
      </w:r>
      <w:r>
        <w:rPr>
          <w:b/>
          <w:sz w:val="28"/>
          <w:szCs w:val="28"/>
        </w:rPr>
        <w:t>********</w:t>
      </w:r>
      <w:r>
        <w:rPr>
          <w:bCs/>
          <w:sz w:val="24"/>
          <w:szCs w:val="24"/>
        </w:rPr>
        <w:t>.</w:t>
      </w:r>
    </w:p>
    <w:p>
      <w:pPr>
        <w:pStyle w:val="Style23"/>
        <w:spacing w:before="120" w:after="0"/>
        <w:ind w:firstLine="35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Нормативное, методическое и другое обеспечение, использованное при проведении экспертизы.</w:t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both"/>
        <w:rPr/>
      </w:pPr>
      <w:r>
        <w:rPr/>
        <w:t>- Федеральный закон «Об обязательном страховании гражданской ответственности владельцев транспортных средств» от 25 апреля 2002 № 40-ФЗ (с изменениями и дополнениями);</w:t>
      </w:r>
    </w:p>
    <w:p>
      <w:pPr>
        <w:pStyle w:val="Normal"/>
        <w:jc w:val="both"/>
        <w:rPr/>
      </w:pPr>
      <w:r>
        <w:rPr/>
        <w:t>-  Положение Банка России от 4 марта 2021 г. N 755-П "О единой методике определения размера расходов на восстановительный ремонт в отношении поврежденного транспортного средства";</w:t>
      </w:r>
    </w:p>
    <w:p>
      <w:pPr>
        <w:pStyle w:val="Normal"/>
        <w:jc w:val="both"/>
        <w:rPr/>
      </w:pPr>
      <w:r>
        <w:rPr/>
        <w:t>-  Положение Банка России от 19.09.2014 N 433-П (ред. от 19.08.2021) О правилах проведения независимой технической экспертизы транспортного средства;</w:t>
      </w:r>
    </w:p>
    <w:p>
      <w:pPr>
        <w:pStyle w:val="Normal"/>
        <w:jc w:val="both"/>
        <w:rPr/>
      </w:pPr>
      <w:r>
        <w:rPr/>
        <w:t xml:space="preserve">- Методические рекомендации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2018г.; </w:t>
      </w:r>
    </w:p>
    <w:p>
      <w:pPr>
        <w:pStyle w:val="Normal"/>
        <w:jc w:val="both"/>
        <w:rPr/>
      </w:pPr>
      <w:r>
        <w:rPr/>
        <w:t>-  Сертифицированный программный продукт для расчета стоимости восстановления ТС импортного производства – «AudaPadWeb»;</w:t>
      </w:r>
    </w:p>
    <w:p>
      <w:pPr>
        <w:pStyle w:val="Normal"/>
        <w:jc w:val="both"/>
        <w:rPr/>
      </w:pPr>
      <w:r>
        <w:rPr/>
        <w:t>- Сертифицированный программный продукт для расчета стоимости восстановления ТС отечественного или импортного производства –   ПС- Комплекс;</w:t>
      </w:r>
    </w:p>
    <w:p>
      <w:pPr>
        <w:pStyle w:val="Normal"/>
        <w:jc w:val="both"/>
        <w:rPr/>
      </w:pPr>
      <w:r>
        <w:rPr/>
        <w:t xml:space="preserve">-  Интернет-источник – </w:t>
      </w:r>
      <w:hyperlink r:id="rId3">
        <w:r>
          <w:rPr>
            <w:rStyle w:val="ListLabel101"/>
          </w:rPr>
          <w:t>http://prices.autoins.ru/spares/</w:t>
        </w:r>
      </w:hyperlink>
      <w:r>
        <w:rPr/>
        <w:t xml:space="preserve"> (стоимость запасных частей);</w:t>
      </w:r>
    </w:p>
    <w:p>
      <w:pPr>
        <w:pStyle w:val="Normal"/>
        <w:jc w:val="both"/>
        <w:rPr/>
      </w:pPr>
      <w:r>
        <w:rPr/>
        <w:t xml:space="preserve">-  Интернет-источник – </w:t>
      </w:r>
      <w:hyperlink r:id="rId4">
        <w:r>
          <w:rPr>
            <w:rStyle w:val="ListLabel101"/>
          </w:rPr>
          <w:t>http://prices.autoins.ru/normHour/</w:t>
        </w:r>
      </w:hyperlink>
      <w:r>
        <w:rPr/>
        <w:t xml:space="preserve"> (стоимость нормо-часа). </w:t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ИСХОДНАЯ ИНФОРМАЦИЯ</w:t>
      </w:r>
    </w:p>
    <w:p>
      <w:pPr>
        <w:pStyle w:val="Normal"/>
        <w:spacing w:before="120" w:after="0"/>
        <w:jc w:val="center"/>
        <w:rPr/>
      </w:pPr>
      <w:r>
        <w:rPr/>
        <w:t>Перечень документов, рассмотренных в процессе экспертизы:</w:t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Свидетельство о регистрации ТС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  <w:sz w:val="28"/>
          <w:szCs w:val="28"/>
        </w:rPr>
        <w:t>********</w:t>
      </w:r>
      <w:r>
        <w:rPr>
          <w:b w:val="false"/>
          <w:bCs w:val="false"/>
        </w:rPr>
        <w:t>;</w:t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Документ, подтверждающий факт ДТП от 24 января 2023г.</w:t>
      </w:r>
    </w:p>
    <w:p>
      <w:pPr>
        <w:pStyle w:val="Normal"/>
        <w:spacing w:lineRule="auto" w:line="360"/>
        <w:ind w:right="196" w:hanging="0"/>
        <w:jc w:val="right"/>
        <w:rPr>
          <w:b/>
          <w:b/>
        </w:rPr>
      </w:pPr>
      <w:r>
        <w:rPr>
          <w:b/>
        </w:rPr>
        <w:t>Таблица 1</w:t>
      </w:r>
    </w:p>
    <w:p>
      <w:pPr>
        <w:pStyle w:val="Normal"/>
        <w:spacing w:before="120" w:after="120"/>
        <w:jc w:val="center"/>
        <w:rPr/>
      </w:pPr>
      <w:r>
        <w:rPr/>
        <w:t>Сведения об объекте экспертизы – транспортном средстве и документах, представленных для производства экспертного исследования</w:t>
      </w:r>
    </w:p>
    <w:tbl>
      <w:tblPr>
        <w:tblW w:w="10307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33"/>
        <w:gridCol w:w="5373"/>
      </w:tblGrid>
      <w:tr>
        <w:trPr>
          <w:trHeight w:val="33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FF0000"/>
              </w:rPr>
            </w:pPr>
            <w:bookmarkStart w:id="1" w:name="_Hlk18400953"/>
            <w:r>
              <w:rPr>
                <w:lang w:val="en-US"/>
              </w:rPr>
              <w:t>KIA Cerato</w:t>
            </w:r>
            <w:bookmarkEnd w:id="1"/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Категория транспортного средства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Регистрационный знак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120" w:after="0"/>
              <w:jc w:val="center"/>
              <w:rPr/>
            </w:pPr>
            <w:r>
              <w:rPr>
                <w:b w:val="false"/>
                <w:bCs w:val="false"/>
                <w:color w:val="000000" w:themeColor="text1"/>
                <w:sz w:val="28"/>
                <w:szCs w:val="28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Идентификационный номер (VIN)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120" w:after="0"/>
              <w:jc w:val="center"/>
              <w:rPr/>
            </w:pPr>
            <w:r>
              <w:rPr>
                <w:b w:val="false"/>
                <w:bCs w:val="false"/>
                <w:color w:val="000000" w:themeColor="text1"/>
                <w:sz w:val="28"/>
                <w:szCs w:val="28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Год выпуска (дата выпуска)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2020г. (13.01.2020г.*)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Кузов №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120" w:after="0"/>
              <w:jc w:val="center"/>
              <w:rPr/>
            </w:pPr>
            <w:r>
              <w:rPr>
                <w:b w:val="false"/>
                <w:bCs w:val="false"/>
                <w:color w:val="000000" w:themeColor="text1"/>
                <w:sz w:val="28"/>
                <w:szCs w:val="28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Цвет кузова (кабины)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Красный Перламутр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Мощность двигателя л.с,  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/>
              <w:t>150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Пробег, км.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58072</w:t>
            </w:r>
          </w:p>
        </w:tc>
      </w:tr>
      <w:tr>
        <w:trPr>
          <w:trHeight w:val="20" w:hRule="atLeast"/>
        </w:trPr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both"/>
              <w:rPr/>
            </w:pPr>
            <w:r>
              <w:rPr/>
              <w:t>Дата происшествия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center"/>
              <w:rPr/>
            </w:pPr>
            <w:r>
              <w:rPr/>
              <w:t>24 января 2023г.</w:t>
            </w:r>
            <w:bookmarkStart w:id="2" w:name="_GoBack"/>
            <w:bookmarkEnd w:id="2"/>
          </w:p>
        </w:tc>
      </w:tr>
    </w:tbl>
    <w:p>
      <w:pPr>
        <w:pStyle w:val="Normal"/>
        <w:spacing w:before="120" w:after="0"/>
        <w:ind w:firstLine="709"/>
        <w:jc w:val="both"/>
        <w:rPr/>
      </w:pPr>
      <w:r>
        <w:rPr/>
      </w:r>
    </w:p>
    <w:p>
      <w:pPr>
        <w:pStyle w:val="Normal"/>
        <w:spacing w:before="120" w:after="0"/>
        <w:ind w:firstLine="709"/>
        <w:jc w:val="both"/>
        <w:rPr/>
      </w:pPr>
      <w:r>
        <w:rPr/>
        <w:t>Точное описание объекта исследования, сведения об иных фактических данных, рассмотренных в процессе экспертизы, представлены в Акте осмотра от 07 февраля 2023г. (Приложение №1).</w:t>
      </w:r>
    </w:p>
    <w:p>
      <w:pPr>
        <w:pStyle w:val="Normal"/>
        <w:spacing w:before="120" w:after="0"/>
        <w:ind w:firstLine="708"/>
        <w:rPr>
          <w:b/>
          <w:b/>
          <w:bCs/>
        </w:rPr>
      </w:pPr>
      <w:r>
        <w:rPr/>
        <w:t xml:space="preserve">Исследование проведено экспертом-техником – </w:t>
      </w:r>
      <w:r>
        <w:rPr>
          <w:b/>
          <w:bCs/>
        </w:rPr>
        <w:t xml:space="preserve"> Григорьевым М.А.</w:t>
      </w:r>
    </w:p>
    <w:p>
      <w:pPr>
        <w:pStyle w:val="Normal"/>
        <w:spacing w:before="120" w:after="0"/>
        <w:ind w:firstLine="708"/>
        <w:rPr/>
      </w:pPr>
      <w:r>
        <w:rPr/>
      </w:r>
    </w:p>
    <w:p>
      <w:pPr>
        <w:pStyle w:val="Normal"/>
        <w:spacing w:lineRule="auto" w:line="360" w:before="120" w:after="0"/>
        <w:jc w:val="center"/>
        <w:rPr>
          <w:u w:val="single"/>
        </w:rPr>
      </w:pPr>
      <w:r>
        <w:rPr>
          <w:u w:val="single"/>
        </w:rPr>
        <w:t>НА РАЗРЕШЕНИЕ ПОСТАВЛЕНЫ СЛЕДУЮЩИЕ ВОПРОСЫ: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before="120" w:after="0"/>
        <w:ind w:left="0" w:hanging="0"/>
        <w:jc w:val="both"/>
        <w:rPr/>
      </w:pPr>
      <w:r>
        <w:rPr/>
        <w:t>Установить возможность или невозможность получения транспортным средством потерпевшего повреждений и возможность их отнесения к рассматриваемому дорожно-транспортному происшествию (далее ДТП).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60" w:leader="none"/>
        </w:tabs>
        <w:spacing w:before="120" w:after="0"/>
        <w:ind w:left="0" w:hanging="0"/>
        <w:jc w:val="both"/>
        <w:rPr/>
      </w:pPr>
      <w:r>
        <w:rPr/>
        <w:t xml:space="preserve">Определить величину размера расходов на восстановительный ремонт транспортного средства KIA Cerato, регистрационный знак </w:t>
      </w:r>
      <w:r>
        <w:rPr>
          <w:b w:val="false"/>
          <w:bCs w:val="false"/>
          <w:sz w:val="28"/>
          <w:szCs w:val="28"/>
        </w:rPr>
        <w:t>********</w:t>
      </w:r>
      <w:r>
        <w:rPr/>
        <w:t>, в соответствии с требованиями «Положения о единой методике определения размера расходов на восстановительный ремонт в отношении поврежденного транспортного средства» (№755-П, утверждена Банком России и действующая с 10.06.2021г.).</w:t>
      </w:r>
    </w:p>
    <w:p>
      <w:pPr>
        <w:pStyle w:val="Normal"/>
        <w:spacing w:before="240" w:after="0"/>
        <w:jc w:val="center"/>
        <w:rPr>
          <w:u w:val="single"/>
        </w:rPr>
      </w:pPr>
      <w:r>
        <w:rPr>
          <w:u w:val="single"/>
        </w:rPr>
        <w:t>ИССЛЕДОВАНИЕ ПО ПОСТАВЛЕННЫМ НА РАЗРЕШЕНИЕ ЭКСПЕРТИЗЫ ВОПРОСАМ</w:t>
      </w:r>
    </w:p>
    <w:p>
      <w:pPr>
        <w:pStyle w:val="Normal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ListParagraph"/>
        <w:numPr>
          <w:ilvl w:val="0"/>
          <w:numId w:val="3"/>
        </w:numPr>
        <w:spacing w:before="120" w:after="0"/>
        <w:ind w:left="0" w:hanging="0"/>
        <w:contextualSpacing/>
        <w:jc w:val="both"/>
        <w:rPr/>
      </w:pPr>
      <w:r>
        <w:rPr/>
        <w:t xml:space="preserve">Проведена идентификация транспортного средства потерпевшего, установлена его марка (модель, модификация), а также соответствие идентификационных характеристик и параметров транспортного средства требованиям действующего законодательства, данным регистрационных документов. Наличие, характер и объем технических повреждений и планируемые (предполагаемые) ремонтные воздействия для восстановления поврежденного автомобиля, исследованы экспертом-техником Григорьевым М.А. в присутствии заинтересованных лиц, зафиксированы в акте осмотра (Приложение №1).  </w:t>
      </w:r>
    </w:p>
    <w:p>
      <w:pPr>
        <w:pStyle w:val="ListParagraph"/>
        <w:spacing w:before="120" w:after="0"/>
        <w:ind w:left="0" w:hanging="142"/>
        <w:contextualSpacing/>
        <w:jc w:val="both"/>
        <w:rPr/>
      </w:pPr>
      <w:r>
        <w:rPr/>
        <w:t xml:space="preserve">            </w:t>
      </w:r>
      <w:r>
        <w:rPr/>
        <w:t>Проведено исследование характера выявленных повреждений, сопоставление повреждений ТС потерпевшего с повреждениями ТС иных участников ДТП в соответствии со сведениями, зафиксированными в документах о ДТП.</w:t>
      </w:r>
    </w:p>
    <w:p>
      <w:pPr>
        <w:pStyle w:val="ListParagraph"/>
        <w:spacing w:before="120" w:after="0"/>
        <w:ind w:left="0" w:hanging="142"/>
        <w:contextualSpacing/>
        <w:jc w:val="both"/>
        <w:rPr/>
      </w:pPr>
      <w:r>
        <w:rPr/>
        <w:t xml:space="preserve">             </w:t>
      </w:r>
      <w:r>
        <w:rPr/>
        <w:t xml:space="preserve">В процессе исследования экспертом-техником установлено, что все повреждения транспортного средства KIA Cerato, регистрационный знак </w:t>
      </w:r>
      <w:r>
        <w:rPr>
          <w:b w:val="false"/>
          <w:bCs w:val="false"/>
          <w:sz w:val="28"/>
          <w:szCs w:val="28"/>
        </w:rPr>
        <w:t>********</w:t>
      </w:r>
      <w:r>
        <w:rPr>
          <w:color w:val="000000" w:themeColor="text1"/>
        </w:rPr>
        <w:t xml:space="preserve">, указанные в Акте осмотра от </w:t>
      </w:r>
      <w:r>
        <w:rPr/>
        <w:t>07 февраля 2023г. (Приложение №1) получены при обстоятельствах, указанных в предоставленных документах и относятся к дорожно-транспортному происшествию от 24 января 2023г.</w:t>
      </w:r>
    </w:p>
    <w:p>
      <w:pPr>
        <w:pStyle w:val="Default1"/>
        <w:numPr>
          <w:ilvl w:val="0"/>
          <w:numId w:val="3"/>
        </w:numPr>
        <w:ind w:left="0" w:firstLine="142"/>
        <w:jc w:val="both"/>
        <w:rPr/>
      </w:pPr>
      <w:r>
        <w:rPr/>
        <w:t>Целью расчета расходов на восстановительный ремонт является установление наиболее вероятной величины затрат, необходимых для приведения транспортного средства в состояние, в котором оно находилось до дорожно-транспортного происшествия.</w:t>
      </w:r>
    </w:p>
    <w:p>
      <w:pPr>
        <w:pStyle w:val="Default1"/>
        <w:ind w:firstLine="567"/>
        <w:jc w:val="both"/>
        <w:rPr/>
      </w:pPr>
      <w:r>
        <w:rPr/>
        <w:t>Размер расходов на восстановительный ремонт должен определяться в отношении повреждений транспортного средства, возникших в результате дорожно-транспортного происшествия. Перечень повреждений может уточняться (дополняться) при проведении дополнительных осмотров.</w:t>
      </w:r>
    </w:p>
    <w:p>
      <w:pPr>
        <w:pStyle w:val="Default1"/>
        <w:ind w:firstLine="567"/>
        <w:jc w:val="both"/>
        <w:rPr/>
      </w:pPr>
      <w:r>
        <w:rPr/>
        <w:t>Размер расходов на восстановительный ремонт должен определяться на дату дорожно-транспортного происшествия с учетом условий и границ региональных товарных рынков (экономических регионов), соответствующих месту дорожно-транспортного происшествия.</w:t>
      </w:r>
    </w:p>
    <w:p>
      <w:pPr>
        <w:pStyle w:val="Default1"/>
        <w:ind w:firstLine="567"/>
        <w:jc w:val="both"/>
        <w:rPr/>
      </w:pPr>
      <w:r>
        <w:rPr/>
        <w:t>Относительная потеря стоимости комплектующих изделий (деталей, узлов и агрегатов) транспортного средства, снижение их функциональных характеристик и ресурса в процессе эксплуатации характеризуются показателем износа.</w:t>
      </w:r>
    </w:p>
    <w:p>
      <w:pPr>
        <w:pStyle w:val="Default1"/>
        <w:ind w:firstLine="567"/>
        <w:jc w:val="both"/>
        <w:rPr/>
      </w:pPr>
      <w:r>
        <w:rPr/>
        <w:t>В соответствии с абзацем вторым пункта 19 статьи 12 Федерального закона «Об обязательном страховании гражданской ответственности владельцев транспортных средств» (Собрание законодательства Российской Федерации, 2002, № 18, ст. 1720; 2020, № 22, ст. 3382) размер расходов на запасные части (за исключением случаев возмещения причиненного вреда в порядке, предусмотренном пунктами 151-153 статьи 12 Федерального закона «Об обязательном страховании гражданской ответственности владельцев транспортных средств») определяется с учетом износа комплектующих изделий (деталей, узлов и агрегатов), подлежащих замене при восстановительном ремонте.</w:t>
      </w:r>
    </w:p>
    <w:p>
      <w:pPr>
        <w:pStyle w:val="Default1"/>
        <w:ind w:firstLine="567"/>
        <w:jc w:val="both"/>
        <w:rPr/>
      </w:pPr>
      <w:r>
        <w:rPr/>
        <w:t>Размер расходов на восстановительный ремонт должен определяться исходя из стоимости ремонтных работ (работ по восстановлению, в том числе окраске, контролю, диагностике и регулировке, сопутствующих работ), стоимости деталей (узлов, агрегатов) и материалов, используемых в процессе восстановления транспортного средства взамен поврежденных.</w:t>
      </w:r>
    </w:p>
    <w:p>
      <w:pPr>
        <w:pStyle w:val="Default1"/>
        <w:ind w:firstLine="567"/>
        <w:jc w:val="both"/>
        <w:rPr/>
      </w:pPr>
      <w:r>
        <w:rPr/>
        <w:t>Размер расходов по восстановлению поврежденного транспортного средства должен определяться без учета дополнительных расходов, вызванных улучшением и модернизацией транспортного средства.</w:t>
      </w:r>
    </w:p>
    <w:p>
      <w:pPr>
        <w:pStyle w:val="Default1"/>
        <w:ind w:firstLine="567"/>
        <w:jc w:val="both"/>
        <w:rPr/>
      </w:pPr>
      <w:r>
        <w:rPr/>
        <w:t>Расчет размера расходов (в рублях) на восстановительный ремонт производится по формуле:</w:t>
      </w:r>
    </w:p>
    <w:p>
      <w:pPr>
        <w:pStyle w:val="Default1"/>
        <w:ind w:firstLine="567"/>
        <w:jc w:val="both"/>
        <w:rPr/>
      </w:pPr>
      <w:r>
        <w:rPr/>
      </w:r>
    </w:p>
    <w:p>
      <w:pPr>
        <w:pStyle w:val="Default1"/>
        <w:ind w:firstLine="567"/>
        <w:jc w:val="center"/>
        <w:rPr>
          <w:b/>
          <w:b/>
        </w:rPr>
      </w:pPr>
      <w:r>
        <w:rPr>
          <w:b/>
        </w:rPr>
        <w:t>Свр = Рр + Рм + Рзч</w:t>
      </w:r>
    </w:p>
    <w:p>
      <w:pPr>
        <w:pStyle w:val="Default1"/>
        <w:ind w:firstLine="567"/>
        <w:jc w:val="both"/>
        <w:rPr/>
      </w:pPr>
      <w:r>
        <w:rPr/>
        <w:t>где:</w:t>
      </w:r>
    </w:p>
    <w:p>
      <w:pPr>
        <w:pStyle w:val="Default1"/>
        <w:ind w:firstLine="567"/>
        <w:jc w:val="both"/>
        <w:rPr/>
      </w:pPr>
      <w:r>
        <w:rPr/>
        <w:t>Свр - стоимость ремонта (расходы на восстановительный ремонт);</w:t>
      </w:r>
    </w:p>
    <w:p>
      <w:pPr>
        <w:pStyle w:val="Default1"/>
        <w:ind w:firstLine="567"/>
        <w:jc w:val="both"/>
        <w:rPr/>
      </w:pPr>
      <w:r>
        <w:rPr/>
        <w:t xml:space="preserve">Рр - расходы на проведение работ по ремонту транспортного средства; </w:t>
      </w:r>
    </w:p>
    <w:p>
      <w:pPr>
        <w:pStyle w:val="Default1"/>
        <w:ind w:firstLine="567"/>
        <w:jc w:val="both"/>
        <w:rPr/>
      </w:pPr>
      <w:r>
        <w:rPr/>
        <w:t>Рм - расходы на материалы;</w:t>
      </w:r>
    </w:p>
    <w:p>
      <w:pPr>
        <w:pStyle w:val="Default1"/>
        <w:ind w:firstLine="567"/>
        <w:jc w:val="both"/>
        <w:rPr/>
      </w:pPr>
      <w:r>
        <w:rPr/>
        <w:t>Рзч - расходы на запасные части, используемые взамен поврежденных деталей (узлов, агрегатов)</w:t>
      </w:r>
    </w:p>
    <w:p>
      <w:pPr>
        <w:pStyle w:val="Default1"/>
        <w:ind w:firstLine="567"/>
        <w:jc w:val="both"/>
        <w:rPr/>
      </w:pPr>
      <w:r>
        <w:rPr/>
      </w:r>
    </w:p>
    <w:p>
      <w:pPr>
        <w:pStyle w:val="Default1"/>
        <w:ind w:firstLine="567"/>
        <w:jc w:val="both"/>
        <w:rPr/>
      </w:pPr>
      <w:r>
        <w:rPr/>
        <w:t>Результат расчета расходов на восстановительный ремонт при формировании выводов исследования округляется до сотен рублей.</w:t>
      </w:r>
    </w:p>
    <w:p>
      <w:pPr>
        <w:pStyle w:val="Default1"/>
        <w:ind w:firstLine="567"/>
        <w:jc w:val="both"/>
        <w:rPr/>
      </w:pPr>
      <w:r>
        <w:rPr/>
        <w:t>В отношении транспортных средств, зарегистрированных на территориях иностранных государств и временно используемых на территории Российской Федерации, расчет расходов на восстановительный ремонт и действительной стоимости транспортного средства на день наступления страхового случая не отличается от таких расчетов, установленных в отношении транспортных средств, зарегистрированных на территории Российской Федерации.</w:t>
      </w:r>
    </w:p>
    <w:p>
      <w:pPr>
        <w:pStyle w:val="Default1"/>
        <w:ind w:firstLine="567"/>
        <w:jc w:val="both"/>
        <w:rPr/>
      </w:pPr>
      <w:r>
        <w:rPr/>
        <w:t>Расхождение в результатах расчетов размера расходов на восстановительный ремонт в отношении транспортного средства, выполненных различными специалистами, следует признавать находящимся в пределах статистической достоверности за счет использования различных технологических решений и погрешностей расчета, если оно не превышает 10 процентов при совпадающем перечне поврежденных деталей (за исключением крепежных элементов, деталей разового монтажа). Предел погрешности рассчитывается как отношение разницы между результатами первичной и повторной экспертизы (в случае проведения повторной экспертизы), к результату первичной экспертизы</w:t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Default1"/>
        <w:ind w:firstLine="567"/>
        <w:jc w:val="both"/>
        <w:rPr/>
      </w:pPr>
      <w:r>
        <w:rPr/>
        <w:t>Размер расходов на запасные части должен рассчитываться по следующей формуле:</w:t>
      </w:r>
    </w:p>
    <w:p>
      <w:pPr>
        <w:pStyle w:val="Default1"/>
        <w:ind w:firstLine="567"/>
        <w:jc w:val="center"/>
        <w:rPr/>
      </w:pPr>
      <w:r>
        <w:rPr/>
        <w:drawing>
          <wp:inline distT="0" distB="0" distL="0" distR="5715">
            <wp:extent cx="3023235" cy="998220"/>
            <wp:effectExtent l="0" t="0" r="0" b="0"/>
            <wp:docPr id="4" name="Рисунок 4" descr="2021-07-02_12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2021-07-02_1254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1"/>
        <w:ind w:firstLine="567"/>
        <w:jc w:val="both"/>
        <w:rPr/>
      </w:pPr>
      <w:r>
        <w:rPr/>
        <w:t xml:space="preserve">где:                                 </w:t>
      </w:r>
    </w:p>
    <w:p>
      <w:pPr>
        <w:pStyle w:val="Default1"/>
        <w:ind w:firstLine="567"/>
        <w:jc w:val="both"/>
        <w:rPr/>
      </w:pPr>
      <w:r>
        <w:rPr/>
        <w:t xml:space="preserve">Рзч – расходы на запасные части (рублей); </w:t>
      </w:r>
    </w:p>
    <w:p>
      <w:pPr>
        <w:pStyle w:val="Default1"/>
        <w:ind w:firstLine="567"/>
        <w:jc w:val="both"/>
        <w:rPr/>
      </w:pPr>
      <w:r>
        <w:rPr/>
        <w:t xml:space="preserve">m – количество наименований деталей (узлов, агрегатов), подлежащих замене; </w:t>
      </w:r>
    </w:p>
    <w:p>
      <w:pPr>
        <w:pStyle w:val="Default1"/>
        <w:ind w:firstLine="567"/>
        <w:jc w:val="both"/>
        <w:rPr/>
      </w:pPr>
      <w:r>
        <w:rPr/>
        <w:t xml:space="preserve">kj – количество единиц детали (узла, агрегата) j-го наименования, подлежащих замене; </w:t>
      </w:r>
    </w:p>
    <w:p>
      <w:pPr>
        <w:pStyle w:val="Default1"/>
        <w:ind w:firstLine="567"/>
        <w:jc w:val="both"/>
        <w:rPr/>
      </w:pPr>
      <w:r>
        <w:rPr/>
        <w:t xml:space="preserve">Cjзч – стоимость детали (узла, агрегата) j-го наименования, установка которой назначается взамен детали (узла, агрегата) j-го наименования, подлежащего замене (рублей); </w:t>
      </w:r>
    </w:p>
    <w:p>
      <w:pPr>
        <w:pStyle w:val="Default1"/>
        <w:ind w:firstLine="567"/>
        <w:jc w:val="both"/>
        <w:rPr/>
      </w:pPr>
      <w:r>
        <w:rPr/>
        <w:t>Иj – износ детали (узла, агрегата) j-го наименования, подлежащего замене (процентов).</w:t>
      </w:r>
    </w:p>
    <w:p>
      <w:pPr>
        <w:pStyle w:val="Default1"/>
        <w:ind w:firstLine="567"/>
        <w:jc w:val="both"/>
        <w:rPr/>
      </w:pPr>
      <w:r>
        <w:rPr/>
      </w:r>
    </w:p>
    <w:p>
      <w:pPr>
        <w:pStyle w:val="Default1"/>
        <w:ind w:firstLine="567"/>
        <w:jc w:val="both"/>
        <w:rPr/>
      </w:pPr>
      <w:r>
        <w:rPr/>
        <w:t>Определение размера расходов на запасные части должно проводиться с учетом следующих условий:</w:t>
      </w:r>
    </w:p>
    <w:p>
      <w:pPr>
        <w:pStyle w:val="Default1"/>
        <w:ind w:firstLine="567"/>
        <w:jc w:val="both"/>
        <w:rPr/>
      </w:pPr>
      <w:r>
        <w:rPr/>
        <w:t>наименование детали (узла, агрегата) приводится на русском языке и должно содержать полное наименование, указанное в каталоге запасных частей для этой марки (модели, модификации) транспортного средства, составленном изготовителем транспортного средства, или в электронной базе данных стоимостной информации в отношении деталей (узлов, агрегатов), а при отсутствии таких источников - в программно-расчетном комплексе или прайс-листе поставщика соответствующей детали (узла, агрегата), и ее (его) уникальный номер, присвоенный изготовителем транспортного средства (поставщиком детали (узла, агрегата) или программно-расчетным комплексом);</w:t>
      </w:r>
    </w:p>
    <w:p>
      <w:pPr>
        <w:pStyle w:val="Default1"/>
        <w:ind w:firstLine="567"/>
        <w:jc w:val="both"/>
        <w:rPr/>
      </w:pPr>
      <w:r>
        <w:rPr/>
        <w:t>при замене детали (узла, агрегата) на новую деталь (узел, агрегат) такая замена не должна ухудшать безопасность транспортного средства и должна соответствовать обязательным требованиям, если такие требования установлены изготовителем транспортного средства или законодательством Российской Федерации о безопасности дорожного движения;</w:t>
      </w:r>
    </w:p>
    <w:p>
      <w:pPr>
        <w:pStyle w:val="Default1"/>
        <w:ind w:firstLine="567"/>
        <w:jc w:val="both"/>
        <w:rPr/>
      </w:pPr>
      <w:r>
        <w:rPr/>
        <w:t>в случаях, предусмотренных технологической документацией, при замене отдельных деталей (узлов, агрегатов) должна быть учтена необходимость их замены с учетом ремонтного комплекта, включающего не только заменяемые комплектующие изделия, а также детали, полностью обеспечивающие устранение повреждения.</w:t>
      </w:r>
    </w:p>
    <w:p>
      <w:pPr>
        <w:pStyle w:val="Default1"/>
        <w:ind w:firstLine="567"/>
        <w:jc w:val="both"/>
        <w:rPr/>
      </w:pPr>
      <w:r>
        <w:rPr/>
        <w:t>Крепежные элементы, детали одноразового использования, применение которых необходимо при выполнении ремонта транспортного средства, в расчет не включаются. Их совокупная стоимость применяется в размере 2 процентов от общей стоимости заменяемых деталей, рассчитанной без износа.</w:t>
      </w:r>
    </w:p>
    <w:p>
      <w:pPr>
        <w:pStyle w:val="Default1"/>
        <w:ind w:firstLine="567"/>
        <w:jc w:val="both"/>
        <w:rPr/>
      </w:pPr>
      <w:r>
        <w:rPr/>
        <w:t>Определение стоимости запасной части, установка которой назначается взамен подлежащего замене комплектующего изделия (детали, узла, агрегата), должна осуществляться путем применения справочника средней стоимости запасных частей, сформированного и утвержденного в порядке (далее - Справочник средней стоимости запасных частей).</w:t>
      </w:r>
    </w:p>
    <w:p>
      <w:pPr>
        <w:pStyle w:val="Default1"/>
        <w:ind w:firstLine="567"/>
        <w:jc w:val="both"/>
        <w:rPr/>
      </w:pPr>
      <w:r>
        <w:rPr/>
        <w:t>В случае отсутствия в Справочнике средней стоимости запасных частей стоимостной информации определение средней стоимости запасной части должно проводиться методом статистического наблюдения среди хозяйствующих субъектов (продавцов), действующих в пределах границ субъекта Российской Федерации, в котором произошло дорожно- транспортное происшествие.</w:t>
      </w:r>
    </w:p>
    <w:p>
      <w:pPr>
        <w:pStyle w:val="Default1"/>
        <w:ind w:firstLine="567"/>
        <w:jc w:val="both"/>
        <w:rPr>
          <w:b/>
          <w:b/>
        </w:rPr>
      </w:pPr>
      <w:r>
        <w:rPr>
          <w:b/>
        </w:rPr>
        <w:t>Определение стоимости запчастей производилось с использованием данных содержащихся в используемом Справочнике РСА и результаты расчёта затрат на ремонт приведены в калькуляции по определению стоимости восстановительного ремонта транспортного средства (Приложение №2).</w:t>
      </w:r>
    </w:p>
    <w:p>
      <w:pPr>
        <w:pStyle w:val="Default1"/>
        <w:ind w:firstLine="567"/>
        <w:jc w:val="both"/>
        <w:rPr/>
      </w:pPr>
      <w:r>
        <w:rPr/>
        <w:t>Расчет размера расходов на материалы должен осуществляться следующим образом.</w:t>
      </w:r>
    </w:p>
    <w:p>
      <w:pPr>
        <w:pStyle w:val="Default1"/>
        <w:ind w:firstLine="567"/>
        <w:jc w:val="both"/>
        <w:rPr/>
      </w:pPr>
      <w:r>
        <w:rPr/>
        <w:t>Расчет размера расходов на материалы должен проводиться в отношении материалов, на которые осуществляется воздействие в процессе восстановительного ремонта транспортного средства (основные материалы, например: шпатлевки, краски, лаки, герметики, технологические жидкости), материалов, которые в процессе восстановительного ремонта в соответствии с его технологией изменяют физическое или химическое состояние основных материалов и применение которых предусмотрено технологией изготовителя основного материала (расходные и вспомогательные материалы, например: отвердители, растворители, разбавители).</w:t>
      </w:r>
    </w:p>
    <w:p>
      <w:pPr>
        <w:pStyle w:val="Default1"/>
        <w:ind w:firstLine="567"/>
        <w:jc w:val="both"/>
        <w:rPr/>
      </w:pPr>
      <w:r>
        <w:rPr/>
        <w:t>К материалам также должны относиться утраченные вследствие повреждения транспортного средства и необходимые в процессе ремонта хладагенты, тормозные и охлаждающие жидкости. При этом следует учитывать, что если такие эксплуатационные материалы не утрачены, то их расход учитывается только по нормативам на доливку, при условии, что составные части ремонтируются, а не заменяются.</w:t>
      </w:r>
    </w:p>
    <w:p>
      <w:pPr>
        <w:pStyle w:val="Default1"/>
        <w:ind w:firstLine="567"/>
        <w:jc w:val="both"/>
        <w:rPr/>
      </w:pPr>
      <w:r>
        <w:rPr/>
        <w:t>Расчет размера расходов на материалы для окраски должен производиться с применением систем, содержащихся в программных автоматизированных комплексах, применяемых для расчета.</w:t>
      </w:r>
    </w:p>
    <w:p>
      <w:pPr>
        <w:pStyle w:val="Default1"/>
        <w:ind w:firstLine="567"/>
        <w:jc w:val="both"/>
        <w:rPr>
          <w:b/>
          <w:b/>
        </w:rPr>
      </w:pPr>
      <w:r>
        <w:rPr>
          <w:b/>
        </w:rPr>
        <w:t>Определение стоимости расходных материалов проводилось с использованием программно-автоматизированного комплекса.</w:t>
      </w:r>
    </w:p>
    <w:p>
      <w:pPr>
        <w:pStyle w:val="Normal"/>
        <w:rPr/>
      </w:pPr>
      <w:r>
        <w:rPr/>
      </w:r>
    </w:p>
    <w:p>
      <w:pPr>
        <w:pStyle w:val="Default1"/>
        <w:ind w:firstLine="567"/>
        <w:jc w:val="both"/>
        <w:rPr/>
      </w:pPr>
      <w:r>
        <w:rPr/>
        <w:t xml:space="preserve">Износ комплектующих изделий (деталей, узлов и агрегатов) рассчитывается </w:t>
      </w:r>
    </w:p>
    <w:p>
      <w:pPr>
        <w:pStyle w:val="Default1"/>
        <w:ind w:firstLine="567"/>
        <w:jc w:val="both"/>
        <w:rPr/>
      </w:pPr>
      <w:r>
        <w:rPr/>
        <w:t>по формуле:</w:t>
      </w:r>
    </w:p>
    <w:p>
      <w:pPr>
        <w:pStyle w:val="Default1"/>
        <w:ind w:firstLine="567"/>
        <w:jc w:val="both"/>
        <w:rPr/>
      </w:pPr>
      <w:r>
        <w:rPr/>
      </w:r>
    </w:p>
    <w:p>
      <w:pPr>
        <w:pStyle w:val="Default1"/>
        <w:ind w:firstLine="567"/>
        <w:jc w:val="both"/>
        <w:rPr/>
      </w:pPr>
      <w:r>
        <w:rPr>
          <w:b/>
        </w:rPr>
        <w:t>Ики = 100 х (1 - е  - (∆Т х Tки + ∆L х Lки)),</w:t>
      </w:r>
      <w:r>
        <w:rPr/>
        <w:t xml:space="preserve"> где:</w:t>
      </w:r>
    </w:p>
    <w:p>
      <w:pPr>
        <w:pStyle w:val="Normal"/>
        <w:rPr>
          <w:rFonts w:cs="Arial CYR"/>
          <w:b/>
          <w:b/>
          <w:bCs/>
          <w:sz w:val="20"/>
          <w:szCs w:val="20"/>
        </w:rPr>
      </w:pPr>
      <w:r>
        <w:rPr>
          <w:rFonts w:cs="Arial CYR"/>
          <w:b/>
          <w:bCs/>
          <w:sz w:val="20"/>
          <w:szCs w:val="20"/>
        </w:rPr>
      </w:r>
    </w:p>
    <w:p>
      <w:pPr>
        <w:pStyle w:val="Default1"/>
        <w:ind w:firstLine="567"/>
        <w:jc w:val="both"/>
        <w:rPr/>
      </w:pPr>
      <w:r>
        <w:rPr>
          <w:b/>
        </w:rPr>
        <w:t>Ики</w:t>
      </w:r>
      <w:r>
        <w:rPr/>
        <w:t xml:space="preserve"> - износ комплектующего изделия (детали, узла, агрегата) (процентов);</w:t>
      </w:r>
    </w:p>
    <w:p>
      <w:pPr>
        <w:pStyle w:val="Default1"/>
        <w:ind w:firstLine="567"/>
        <w:jc w:val="both"/>
        <w:rPr/>
      </w:pPr>
      <w:r>
        <w:rPr>
          <w:b/>
        </w:rPr>
        <w:t>е</w:t>
      </w:r>
      <w:r>
        <w:rPr/>
        <w:t xml:space="preserve"> - основание натурального логарифма (е ~ 2,72);</w:t>
      </w:r>
    </w:p>
    <w:p>
      <w:pPr>
        <w:pStyle w:val="Default1"/>
        <w:ind w:firstLine="567"/>
        <w:jc w:val="both"/>
        <w:rPr/>
      </w:pPr>
      <w:r>
        <w:rPr>
          <w:b/>
        </w:rPr>
        <w:t>∆</w:t>
      </w:r>
      <w:r>
        <w:rPr>
          <w:b/>
        </w:rPr>
        <w:t>Т</w:t>
      </w:r>
      <w:r>
        <w:rPr/>
        <w:t xml:space="preserve"> - коэффициент, учитывающий влияние на износ комплектующего изделия (детали, узла, агрегата) его срока эксплуатации;</w:t>
      </w:r>
    </w:p>
    <w:p>
      <w:pPr>
        <w:pStyle w:val="Default1"/>
        <w:ind w:firstLine="567"/>
        <w:jc w:val="both"/>
        <w:rPr/>
      </w:pPr>
      <w:r>
        <w:rPr>
          <w:b/>
        </w:rPr>
        <w:t>Тки</w:t>
      </w:r>
      <w:r>
        <w:rPr/>
        <w:t xml:space="preserve"> - срок эксплуатации комплектующего изделия (детали, узла, агрегата) (лет);</w:t>
      </w:r>
    </w:p>
    <w:p>
      <w:pPr>
        <w:pStyle w:val="Default1"/>
        <w:ind w:firstLine="567"/>
        <w:jc w:val="both"/>
        <w:rPr/>
      </w:pPr>
      <w:r>
        <w:rPr>
          <w:b/>
        </w:rPr>
        <w:t>∆</w:t>
      </w:r>
      <w:r>
        <w:rPr>
          <w:b/>
        </w:rPr>
        <w:t>L</w:t>
      </w:r>
      <w:r>
        <w:rPr/>
        <w:t xml:space="preserve"> - коэффициент, учитывающий влияние на износ комплектующего изделия (детали, узла, агрегата) величины пробега транспортного средства с этим комплектующим изделием (деталью, узлом, агрегатом);</w:t>
      </w:r>
    </w:p>
    <w:p>
      <w:pPr>
        <w:pStyle w:val="Default1"/>
        <w:ind w:firstLine="567"/>
        <w:jc w:val="both"/>
        <w:rPr/>
      </w:pPr>
      <w:r>
        <w:rPr>
          <w:b/>
        </w:rPr>
        <w:t>Lки</w:t>
      </w:r>
      <w:r>
        <w:rPr/>
        <w:t xml:space="preserve"> - пробег транспортного средства на дату дорожно-транспортного происшествия (тысяч километров).</w:t>
      </w:r>
    </w:p>
    <w:p>
      <w:pPr>
        <w:pStyle w:val="Default1"/>
        <w:ind w:firstLine="567"/>
        <w:jc w:val="both"/>
        <w:rPr/>
      </w:pPr>
      <w:r>
        <w:rPr/>
        <w:t>При этом на указанные комплектующие изделия (детали, узлы, агрегаты) не может начисляться износ свыше 50 процентов их стоимости.</w:t>
      </w:r>
    </w:p>
    <w:p>
      <w:pPr>
        <w:pStyle w:val="ListParagraph"/>
        <w:ind w:left="735" w:hanging="0"/>
        <w:rPr/>
      </w:pPr>
      <w:r>
        <w:rPr/>
      </w:r>
    </w:p>
    <w:p>
      <w:pPr>
        <w:pStyle w:val="ListParagraph"/>
        <w:ind w:left="735" w:hanging="0"/>
        <w:rPr/>
      </w:pPr>
      <w:r>
        <w:rPr/>
      </w:r>
    </w:p>
    <w:tbl>
      <w:tblPr>
        <w:tblW w:w="4950" w:type="pct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2"/>
        <w:gridCol w:w="635"/>
        <w:gridCol w:w="2693"/>
        <w:gridCol w:w="4692"/>
        <w:gridCol w:w="739"/>
        <w:gridCol w:w="951"/>
        <w:gridCol w:w="11"/>
        <w:gridCol w:w="473"/>
      </w:tblGrid>
      <w:tr>
        <w:trPr>
          <w:trHeight w:val="20" w:hRule="atLeast"/>
        </w:trPr>
        <w:tc>
          <w:tcPr>
            <w:tcW w:w="102" w:type="dxa"/>
            <w:tcBorders/>
            <w:shd w:fill="auto" w:val="clear"/>
          </w:tcPr>
          <w:p>
            <w:pPr>
              <w:pStyle w:val="ListParagraph"/>
              <w:ind w:left="735" w:hanging="0"/>
              <w:rPr/>
            </w:pPr>
            <w:r>
              <w:rPr/>
            </w:r>
          </w:p>
        </w:tc>
        <w:tc>
          <w:tcPr>
            <w:tcW w:w="10194" w:type="dxa"/>
            <w:gridSpan w:val="7"/>
            <w:tcBorders/>
            <w:shd w:fill="auto" w:val="clear"/>
            <w:vAlign w:val="center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Таблица 2 </w:t>
            </w:r>
          </w:p>
          <w:p>
            <w:pPr>
              <w:pStyle w:val="Norm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</w:rPr>
              <w:t>Значения коэффициентов ∆T и ∆L для различных видов транспортных средств приведены в таблице</w:t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Style36"/>
              <w:spacing w:lineRule="auto" w:line="240"/>
              <w:ind w:hanging="0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Категория (вид) транспортного средства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Марка транспортного средства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Style36"/>
              <w:spacing w:lineRule="auto" w:line="240"/>
              <w:ind w:hanging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∆</w:t>
            </w:r>
            <w:r>
              <w:rPr>
                <w:b/>
                <w:sz w:val="20"/>
                <w:szCs w:val="20"/>
              </w:rPr>
              <w:t>T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6"/>
              <w:spacing w:lineRule="auto" w:line="240"/>
              <w:ind w:hanging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∆</w:t>
            </w: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Легковые автомобили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ВАЗ (Lada), ГАЗ, ЗАЗ, ТагАЗ, УАЗ, ИЖ, АЗЛК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0,0030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Brilliance, BYD, Chery, Changan, Derways, Daewoo, Doninvest (</w:t>
            </w:r>
            <w:r>
              <w:rPr>
                <w:color w:val="000000"/>
                <w:sz w:val="20"/>
                <w:szCs w:val="20"/>
              </w:rPr>
              <w:t>Донинвест</w:t>
            </w:r>
            <w:r>
              <w:rPr>
                <w:color w:val="000000"/>
                <w:sz w:val="20"/>
                <w:szCs w:val="20"/>
                <w:lang w:val="en-US"/>
              </w:rPr>
              <w:t>), FAW, Geely, Great Wall, Hafei, Haima, Lifan, Luxgen, Xin Kai, Dacia, Iran Khodro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0,0029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Alfa Romeo, Audi, Aston Martin, Bentley, BMW, Bugatti, Ferrari, Jaguar, Maserati, Porsche, Mercedes-Benz, Mini, Rover, Citroen, Fiat, Ford, Opel, Peugeot, Renault, Saab, SEAT, Skoda, Volkswagen, Volvo, Land Rover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2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0,0023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Acura, Buick, Cadillac, Chevrolet, Chrysler, Dodge, Hummer, Infiniti, Jeep, Lexus, Lincoln, Mercury, Pontiac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0,0024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Hyundai, Kia, Ssang Yong, Chevrolet Niva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0,0026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Daihatsu, Datsun, Honda, Isuzu, Mazda, Mitsubishi, Nissan, Subaru, Suzuki, Toyota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0,0025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Прочие легковые автомобили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0,055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0,0028</w:t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Производства СССР, России и стран СНГ (за исключением иностранных изготовителей)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0,0023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Грузовые автомобили (бортовые автомобили, фургоны, самосвалы, тягачи)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Иностранных изготовителей, кроме стран СНГ, 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0,0017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Грузовые автомобили (бортовые автомобили, фургоны, самосвалы, тягачи)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Автобусы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Троллейбусы и вагоны трамваев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Прицепы и полуприцепы для грузовых автомобилей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Прицепы для легковых автомобилей и жилых автомобилей (типа автомобиль-дача)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Мотоциклы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firstLine="30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Скутеры, мопеды, мотороллеры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0, 15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Сельскохозяйственные тракторы, самоходная сельскохозяйственная, пожарная, коммунальная, погрузочная, строительная, дорожная, землеройная техника и иная техника на базе автомобилей и иных самоходных базах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0, 04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Велосипеды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Независимо от марки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0, 04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Style36"/>
              <w:spacing w:lineRule="auto" w:line="240"/>
              <w:ind w:hang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3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spacing w:before="120" w:after="120"/>
        <w:ind w:firstLine="601"/>
        <w:jc w:val="both"/>
        <w:rPr>
          <w:sz w:val="22"/>
        </w:rPr>
      </w:pPr>
      <w:r>
        <w:rPr>
          <w:sz w:val="22"/>
        </w:rPr>
      </w:r>
    </w:p>
    <w:p>
      <w:pPr>
        <w:pStyle w:val="Default1"/>
        <w:ind w:firstLine="567"/>
        <w:jc w:val="both"/>
        <w:rPr>
          <w:i/>
          <w:i/>
          <w:u w:val="single"/>
        </w:rPr>
      </w:pPr>
      <w:r>
        <w:rPr>
          <w:i/>
          <w:u w:val="single"/>
        </w:rPr>
        <w:t>Для комплектующих изделий (деталей, узлов, агрегатов), при неисправности которых в соответствии с законодательством Российской Федерации о безопасности дорожного движения запрещается движение транспортного средства, а также для раскрывающихся элементов подушек безопасности и удерживающих устройств (ремней безопасности) транспортного средства должно приниматься нулевое значение износа.</w:t>
      </w:r>
    </w:p>
    <w:p>
      <w:pPr>
        <w:pStyle w:val="Normal"/>
        <w:spacing w:before="120" w:after="120"/>
        <w:ind w:firstLine="601"/>
        <w:jc w:val="both"/>
        <w:rPr/>
      </w:pPr>
      <w:r>
        <w:rPr/>
        <w:t>Износ шины транспортного средства рассчитывается по формуле:</w:t>
      </w:r>
    </w:p>
    <w:tbl>
      <w:tblPr>
        <w:tblW w:w="5740" w:type="dxa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00"/>
        <w:gridCol w:w="3099"/>
        <w:gridCol w:w="1741"/>
      </w:tblGrid>
      <w:tr>
        <w:trPr>
          <w:trHeight w:val="435" w:hRule="atLeast"/>
        </w:trPr>
        <w:tc>
          <w:tcPr>
            <w:tcW w:w="900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  <w:i/>
                <w:i/>
              </w:rPr>
            </w:pPr>
            <w:r>
              <w:rPr>
                <w:rFonts w:cs="Times New Roman CYR" w:ascii="Times New Roman CYR" w:hAnsi="Times New Roman CYR"/>
                <w:b/>
                <w:bCs/>
                <w:i/>
              </w:rPr>
              <w:t>И</w:t>
            </w:r>
            <w:r>
              <w:rPr>
                <w:rFonts w:cs="Times New Roman CYR" w:ascii="Times New Roman CYR" w:hAnsi="Times New Roman CYR"/>
                <w:b/>
                <w:bCs/>
                <w:i/>
                <w:vertAlign w:val="subscript"/>
              </w:rPr>
              <w:t>ш  =</w:t>
            </w:r>
          </w:p>
        </w:tc>
        <w:tc>
          <w:tcPr>
            <w:tcW w:w="3099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  <w:b/>
                <w:b/>
                <w:bCs/>
                <w:i/>
                <w:i/>
              </w:rPr>
            </w:pPr>
            <w:r>
              <w:rPr>
                <w:rFonts w:cs="Times New Roman CYR" w:ascii="Times New Roman CYR" w:hAnsi="Times New Roman CYR"/>
                <w:b/>
                <w:bCs/>
                <w:i/>
              </w:rPr>
              <w:t>Н</w:t>
            </w:r>
            <w:r>
              <w:rPr>
                <w:rFonts w:cs="Times New Roman CYR" w:ascii="Times New Roman CYR" w:hAnsi="Times New Roman CYR"/>
                <w:b/>
                <w:bCs/>
                <w:i/>
                <w:vertAlign w:val="subscript"/>
              </w:rPr>
              <w:t>н</w:t>
            </w:r>
            <w:r>
              <w:rPr>
                <w:rFonts w:cs="Times New Roman CYR" w:ascii="Times New Roman CYR" w:hAnsi="Times New Roman CYR"/>
                <w:b/>
                <w:bCs/>
                <w:i/>
              </w:rPr>
              <w:t xml:space="preserve"> - Н</w:t>
            </w:r>
            <w:r>
              <w:rPr>
                <w:rFonts w:cs="Times New Roman CYR" w:ascii="Times New Roman CYR" w:hAnsi="Times New Roman CYR"/>
                <w:b/>
                <w:bCs/>
                <w:i/>
                <w:vertAlign w:val="subscript"/>
              </w:rPr>
              <w:t>ф</w:t>
            </w:r>
          </w:p>
        </w:tc>
        <w:tc>
          <w:tcPr>
            <w:tcW w:w="1741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  <w:i/>
                <w:i/>
              </w:rPr>
            </w:pPr>
            <w:r>
              <w:rPr>
                <w:rFonts w:cs="Times New Roman CYR" w:ascii="Times New Roman CYR" w:hAnsi="Times New Roman CYR"/>
                <w:b/>
                <w:bCs/>
                <w:i/>
              </w:rPr>
              <w:t xml:space="preserve"> </w:t>
            </w:r>
            <w:r>
              <w:rPr>
                <w:rFonts w:cs="Times New Roman CYR" w:ascii="Times New Roman CYR" w:hAnsi="Times New Roman CYR"/>
                <w:b/>
                <w:bCs/>
                <w:i/>
              </w:rPr>
              <w:t xml:space="preserve">х 100%, </w:t>
            </w:r>
            <w:r>
              <w:rPr>
                <w:rFonts w:cs="Times New Roman CYR" w:ascii="Times New Roman CYR" w:hAnsi="Times New Roman CYR"/>
                <w:bCs/>
              </w:rPr>
              <w:t>где:</w:t>
            </w:r>
          </w:p>
        </w:tc>
      </w:tr>
      <w:tr>
        <w:trPr>
          <w:trHeight w:val="522" w:hRule="atLeast"/>
        </w:trPr>
        <w:tc>
          <w:tcPr>
            <w:tcW w:w="90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</w:tc>
        <w:tc>
          <w:tcPr>
            <w:tcW w:w="3099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</w:t>
            </w:r>
            <w:r>
              <w:rPr>
                <w:rFonts w:cs="Times New Roman CYR" w:ascii="Times New Roman CYR" w:hAnsi="Times New Roman CYR"/>
                <w:b/>
                <w:bCs/>
                <w:vertAlign w:val="subscript"/>
              </w:rPr>
              <w:t>н</w:t>
            </w:r>
            <w:r>
              <w:rPr>
                <w:rFonts w:cs="Times New Roman CYR" w:ascii="Times New Roman CYR" w:hAnsi="Times New Roman CYR"/>
                <w:b/>
                <w:bCs/>
              </w:rPr>
              <w:t xml:space="preserve"> - Н</w:t>
            </w:r>
            <w:r>
              <w:rPr>
                <w:rFonts w:cs="Times New Roman CYR" w:ascii="Times New Roman CYR" w:hAnsi="Times New Roman CYR"/>
                <w:b/>
                <w:bCs/>
                <w:vertAlign w:val="subscript"/>
              </w:rPr>
              <w:t>доп</w:t>
            </w:r>
          </w:p>
        </w:tc>
        <w:tc>
          <w:tcPr>
            <w:tcW w:w="1741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</w:tc>
      </w:tr>
    </w:tbl>
    <w:p>
      <w:pPr>
        <w:pStyle w:val="Normal"/>
        <w:jc w:val="both"/>
        <w:rPr>
          <w:b/>
          <w:b/>
          <w:bCs/>
        </w:rPr>
      </w:pPr>
      <w:r>
        <w:rPr>
          <w:b/>
          <w:bCs/>
          <w:i/>
        </w:rPr>
        <w:t>И</w:t>
      </w:r>
      <w:r>
        <w:rPr>
          <w:b/>
          <w:bCs/>
          <w:i/>
          <w:vertAlign w:val="subscript"/>
        </w:rPr>
        <w:t>ш</w:t>
      </w:r>
      <w:r>
        <w:rPr/>
        <w:t xml:space="preserve"> - износ  шины   составляет  в   процентах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  <w:i/>
        </w:rPr>
        <w:t>Н</w:t>
      </w:r>
      <w:r>
        <w:rPr>
          <w:b/>
          <w:bCs/>
          <w:i/>
          <w:vertAlign w:val="subscript"/>
        </w:rPr>
        <w:t>н</w:t>
      </w:r>
      <w:r>
        <w:rPr/>
        <w:t xml:space="preserve"> - высота  рисунка  протектора  новой  шины составляет в миллиметрах;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  <w:i/>
        </w:rPr>
        <w:t>Н</w:t>
      </w:r>
      <w:r>
        <w:rPr>
          <w:b/>
          <w:bCs/>
          <w:i/>
          <w:vertAlign w:val="subscript"/>
        </w:rPr>
        <w:t>ф</w:t>
      </w:r>
      <w:r>
        <w:rPr/>
        <w:t xml:space="preserve"> - фактическая   высота   рисунка   протектора   шины   в   миллиметрах;</w:t>
      </w:r>
    </w:p>
    <w:p>
      <w:pPr>
        <w:pStyle w:val="Normal"/>
        <w:jc w:val="both"/>
        <w:rPr/>
      </w:pPr>
      <w:r>
        <w:rPr>
          <w:b/>
          <w:bCs/>
          <w:i/>
        </w:rPr>
        <w:t>Н</w:t>
      </w:r>
      <w:r>
        <w:rPr>
          <w:b/>
          <w:bCs/>
          <w:i/>
          <w:vertAlign w:val="subscript"/>
        </w:rPr>
        <w:t>доп</w:t>
      </w:r>
      <w:r>
        <w:rPr/>
        <w:t xml:space="preserve"> - минимально допустимая высота рисунка протектора шины в соответствии с требованиями законодательства РФ в миллиметрах</w:t>
      </w:r>
    </w:p>
    <w:p>
      <w:pPr>
        <w:pStyle w:val="Normal"/>
        <w:ind w:firstLine="601"/>
        <w:jc w:val="both"/>
        <w:rPr>
          <w:b/>
          <w:b/>
          <w:bCs/>
          <w:i/>
          <w:i/>
        </w:rPr>
      </w:pPr>
      <w:r>
        <w:rPr>
          <w:b/>
          <w:bCs/>
          <w:i/>
        </w:rPr>
        <w:t>Износ шины дополнительно увеличивается для шин с возрастом от 3 до 5 лет - на 15%, свыше 5 лет - на 25%</w:t>
      </w:r>
    </w:p>
    <w:p>
      <w:pPr>
        <w:pStyle w:val="Normal"/>
        <w:spacing w:before="120" w:after="0"/>
        <w:ind w:firstLine="708"/>
        <w:jc w:val="both"/>
        <w:rPr/>
      </w:pPr>
      <w:r>
        <w:rPr/>
        <w:t xml:space="preserve">Результат расчета износа в отношении поврежденного транспортного средства KIA Cerato регистрационный номер </w:t>
      </w:r>
      <w:r>
        <w:rPr>
          <w:b w:val="false"/>
          <w:bCs w:val="false"/>
          <w:color w:val="000000" w:themeColor="text1"/>
          <w:sz w:val="28"/>
          <w:szCs w:val="28"/>
        </w:rPr>
        <w:t>********</w:t>
      </w:r>
      <w:r>
        <w:rPr/>
        <w:t>: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/>
      </w:pPr>
      <w:r>
        <w:rPr/>
        <w:t>Расчет износа комплектующего (детали, узла, агрегата) (Ики):</w:t>
      </w:r>
    </w:p>
    <w:p>
      <w:pPr>
        <w:pStyle w:val="Normal"/>
        <w:jc w:val="center"/>
        <w:rPr/>
      </w:pPr>
      <w:r>
        <w:rPr/>
        <w:t>Ики = 100 * (1 - 2.72 ^ -(ДельтаT * Tки + ДельтаL * Lки)) = 26,45,</w:t>
      </w:r>
    </w:p>
    <w:p>
      <w:pPr>
        <w:pStyle w:val="Normal"/>
        <w:jc w:val="center"/>
        <w:rPr/>
      </w:pPr>
      <w:r>
        <w:rPr/>
        <w:t>где:</w:t>
      </w:r>
    </w:p>
    <w:p>
      <w:pPr>
        <w:pStyle w:val="Normal"/>
        <w:jc w:val="center"/>
        <w:rPr/>
      </w:pPr>
      <w:r>
        <w:rPr/>
        <w:t>e - основание натуральных логарифмов, е = 2.72;</w:t>
      </w:r>
    </w:p>
    <w:p>
      <w:pPr>
        <w:pStyle w:val="Normal"/>
        <w:jc w:val="center"/>
        <w:rPr/>
      </w:pPr>
      <w:r>
        <w:rPr/>
        <w:t>ДельтаT - коэффициент, учитывающий влияние на износ комплектующего (детали, узла, агрегата) его срока эксплуатации, ДельтаT = 0,052;</w:t>
      </w:r>
    </w:p>
    <w:p>
      <w:pPr>
        <w:pStyle w:val="Normal"/>
        <w:jc w:val="center"/>
        <w:rPr/>
      </w:pPr>
      <w:r>
        <w:rPr/>
        <w:t>Tки - срок эксплуатации комплектующего (детали, узла, агрегата) (лет), Tки = 3,0;</w:t>
      </w:r>
    </w:p>
    <w:p>
      <w:pPr>
        <w:pStyle w:val="Normal"/>
        <w:jc w:val="center"/>
        <w:rPr/>
      </w:pPr>
      <w:r>
        <w:rPr/>
        <w:t>ДельтаL - коэффициент, учитывающий влияние на износ комплектующего (детали, узла, агрегата) величины пробега транспортного средства с этим комплектующим изделием, ДельтаL = 0,0026.</w:t>
      </w:r>
    </w:p>
    <w:p>
      <w:pPr>
        <w:pStyle w:val="Normal"/>
        <w:jc w:val="center"/>
        <w:rPr/>
      </w:pPr>
      <w:r>
        <w:rPr/>
        <w:t>Lки - пробег транспортного средства на дату дорожно-транспортного происшествия (тыс.км), Lки = 58,072 (тыс. км.);</w:t>
      </w:r>
    </w:p>
    <w:p>
      <w:pPr>
        <w:pStyle w:val="Normal"/>
        <w:jc w:val="center"/>
        <w:rPr/>
      </w:pPr>
      <w:r>
        <w:rPr/>
        <w:t>Износ комплектующего (детали, узла, агрегата) (Ики) - 26,45 %.</w:t>
      </w:r>
    </w:p>
    <w:p>
      <w:pPr>
        <w:pStyle w:val="Normal"/>
        <w:jc w:val="center"/>
        <w:rPr/>
      </w:pPr>
      <w:r>
        <w:rPr/>
      </w:r>
    </w:p>
    <w:p>
      <w:pPr>
        <w:pStyle w:val="Caption"/>
        <w:keepNext w:val="true"/>
        <w:keepLines/>
        <w:suppressAutoHyphens w:val="true"/>
        <w:jc w:val="righ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p>
      <w:pPr>
        <w:pStyle w:val="Caption"/>
        <w:keepNext w:val="true"/>
        <w:keepLines/>
        <w:suppressAutoHyphens w:val="true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Износ по группам деталей</w:t>
      </w:r>
    </w:p>
    <w:tbl>
      <w:tblPr>
        <w:tblW w:w="49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098"/>
        <w:gridCol w:w="5094"/>
      </w:tblGrid>
      <w:tr>
        <w:trPr>
          <w:trHeight w:val="325" w:hRule="atLeast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Cs/>
              </w:rPr>
            </w:pPr>
            <w:r>
              <w:rPr>
                <w:bCs/>
              </w:rPr>
              <w:t>Группы запчастей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Cs/>
              </w:rPr>
            </w:pPr>
            <w:r>
              <w:rPr>
                <w:bCs/>
              </w:rPr>
              <w:t>Износ</w:t>
            </w:r>
          </w:p>
        </w:tc>
      </w:tr>
      <w:tr>
        <w:trPr>
          <w:trHeight w:val="161" w:hRule="atLeast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Шины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Расчет не производился</w:t>
            </w:r>
          </w:p>
        </w:tc>
      </w:tr>
      <w:tr>
        <w:trPr>
          <w:trHeight w:val="130" w:hRule="atLeast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Аккумуляторная батарея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Расчет не производился</w:t>
            </w:r>
          </w:p>
        </w:tc>
      </w:tr>
      <w:tr>
        <w:trPr>
          <w:trHeight w:val="223" w:hRule="atLeast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Комплектующие, узлы и агрегаты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FF0000"/>
              </w:rPr>
            </w:pPr>
            <w:r>
              <w:rPr/>
              <w:t>26,45</w:t>
            </w:r>
          </w:p>
        </w:tc>
      </w:tr>
    </w:tbl>
    <w:p>
      <w:pPr>
        <w:pStyle w:val="Normal"/>
        <w:spacing w:before="120" w:after="0"/>
        <w:ind w:firstLine="708"/>
        <w:jc w:val="both"/>
        <w:rPr/>
      </w:pPr>
      <w:r>
        <w:rPr/>
      </w:r>
    </w:p>
    <w:p>
      <w:pPr>
        <w:pStyle w:val="Normal"/>
        <w:spacing w:before="120" w:after="0"/>
        <w:ind w:firstLine="700"/>
        <w:jc w:val="both"/>
        <w:rPr/>
      </w:pPr>
      <w:r>
        <w:rPr/>
        <w:t>Технология и объем необходимых ремонтных воздействий зафиксированы в калькуляции №</w:t>
      </w:r>
      <w:r>
        <w:rPr>
          <w:bCs/>
          <w:color w:val="000000" w:themeColor="text1"/>
        </w:rPr>
        <w:t xml:space="preserve">5806-0223 от </w:t>
      </w:r>
      <w:r>
        <w:rPr>
          <w:bCs/>
        </w:rPr>
        <w:t xml:space="preserve">10 февраля 2023г. по определению стоимости восстановительного ремонта транспортного средства </w:t>
      </w:r>
      <w:r>
        <w:rPr/>
        <w:t xml:space="preserve">KIA Cerato регистрационный номер </w:t>
      </w:r>
      <w:r>
        <w:rPr>
          <w:b w:val="false"/>
          <w:bCs w:val="false"/>
          <w:sz w:val="28"/>
          <w:szCs w:val="28"/>
        </w:rPr>
        <w:t>********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VIN</w:t>
      </w:r>
      <w:r>
        <w:rPr>
          <w:color w:val="000000" w:themeColor="text1"/>
        </w:rPr>
        <w:t xml:space="preserve"> </w:t>
      </w:r>
      <w:r>
        <w:rPr>
          <w:b w:val="false"/>
          <w:bCs w:val="false"/>
          <w:color w:val="000000" w:themeColor="text1"/>
          <w:sz w:val="28"/>
          <w:szCs w:val="28"/>
        </w:rPr>
        <w:t>********</w:t>
      </w:r>
      <w:r>
        <w:rPr>
          <w:color w:val="000000" w:themeColor="text1"/>
        </w:rPr>
        <w:t xml:space="preserve"> </w:t>
      </w:r>
      <w:r>
        <w:rPr>
          <w:bCs/>
        </w:rPr>
        <w:t>(Приложение №2)</w:t>
      </w:r>
      <w:r>
        <w:rPr>
          <w:color w:val="000000" w:themeColor="text1"/>
        </w:rPr>
        <w:t>.</w:t>
      </w:r>
    </w:p>
    <w:p>
      <w:pPr>
        <w:pStyle w:val="ListParagraph"/>
        <w:spacing w:before="120" w:after="0"/>
        <w:ind w:left="735" w:hanging="0"/>
        <w:contextualSpacing/>
        <w:jc w:val="both"/>
        <w:rPr/>
      </w:pPr>
      <w:r>
        <w:rPr/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ВЫВОДЫ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60" w:leader="none"/>
          <w:tab w:val="left" w:pos="426" w:leader="none"/>
        </w:tabs>
        <w:spacing w:before="120" w:after="0"/>
        <w:ind w:left="0" w:firstLine="357"/>
        <w:jc w:val="both"/>
        <w:rPr>
          <w:b/>
          <w:b/>
          <w:iCs/>
          <w:szCs w:val="22"/>
        </w:rPr>
      </w:pPr>
      <w:r>
        <w:rPr>
          <w:rFonts w:cs="Arial CYR"/>
        </w:rPr>
        <w:t xml:space="preserve">Анализ представленных документов и осмотр транспортного средства с изучением </w:t>
      </w:r>
      <w:r>
        <w:rPr>
          <w:rFonts w:cs="Arial CYR" w:ascii="Calibri" w:hAnsi="Calibri"/>
        </w:rPr>
        <w:t>н</w:t>
      </w:r>
      <w:r>
        <w:rPr>
          <w:rFonts w:cs="Arial CYR"/>
        </w:rPr>
        <w:t xml:space="preserve">аправления, расположения и характера повреждений, зафиксированных в акте осмотра, дает основание предположить, что все они могут являться следствием дорожно-транспортного происшествия от </w:t>
      </w:r>
      <w:r>
        <w:rPr/>
        <w:t>24 января 2023г.</w:t>
      </w:r>
    </w:p>
    <w:p>
      <w:pPr>
        <w:pStyle w:val="Normal"/>
        <w:tabs>
          <w:tab w:val="clear" w:pos="708"/>
          <w:tab w:val="left" w:pos="426" w:leader="none"/>
        </w:tabs>
        <w:spacing w:before="120" w:after="0"/>
        <w:jc w:val="both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60" w:leader="none"/>
          <w:tab w:val="left" w:pos="426" w:leader="none"/>
        </w:tabs>
        <w:spacing w:before="120" w:after="0"/>
        <w:ind w:left="0" w:firstLine="357"/>
        <w:jc w:val="both"/>
        <w:rPr/>
      </w:pPr>
      <w:r>
        <w:rPr>
          <w:rFonts w:cs="Arial CYR"/>
        </w:rPr>
        <w:t xml:space="preserve">Стоимость восстановительного ремонта транспортного средства KIA Cerato регистрационный номер </w:t>
      </w:r>
      <w:r>
        <w:rPr>
          <w:rFonts w:cs="Arial CYR"/>
          <w:b w:val="false"/>
          <w:bCs w:val="false"/>
          <w:sz w:val="28"/>
          <w:szCs w:val="28"/>
        </w:rPr>
        <w:t>********</w:t>
      </w:r>
      <w:r>
        <w:rPr>
          <w:rFonts w:cs="Arial CYR"/>
        </w:rPr>
        <w:t xml:space="preserve">, VIN </w:t>
      </w:r>
      <w:r>
        <w:rPr>
          <w:rFonts w:cs="Arial CYR"/>
          <w:b w:val="false"/>
          <w:bCs w:val="false"/>
          <w:sz w:val="28"/>
          <w:szCs w:val="28"/>
        </w:rPr>
        <w:t>********</w:t>
      </w:r>
      <w:r>
        <w:rPr>
          <w:rFonts w:cs="Arial CYR"/>
        </w:rPr>
        <w:t>, относящемуся к дорожно-транспортному происшествию, без учета износа составляет:</w:t>
      </w:r>
    </w:p>
    <w:p>
      <w:pPr>
        <w:pStyle w:val="Normal"/>
        <w:tabs>
          <w:tab w:val="clear" w:pos="708"/>
          <w:tab w:val="left" w:pos="1200" w:leader="none"/>
        </w:tabs>
        <w:ind w:left="284" w:hanging="0"/>
        <w:jc w:val="both"/>
        <w:rPr/>
      </w:pPr>
      <w:r>
        <w:rPr/>
      </w:r>
    </w:p>
    <w:p>
      <w:pPr>
        <w:pStyle w:val="Normal"/>
        <w:ind w:left="284" w:hanging="0"/>
        <w:jc w:val="center"/>
        <w:rPr>
          <w:b/>
          <w:b/>
        </w:rPr>
      </w:pPr>
      <w:r>
        <w:rPr>
          <w:b/>
        </w:rPr>
        <w:t>290 400,00 РУБ. (Двести девяносто тысяч четыреста рублей 00 копеек).</w:t>
      </w:r>
    </w:p>
    <w:p>
      <w:pPr>
        <w:pStyle w:val="ListParagraph"/>
        <w:tabs>
          <w:tab w:val="clear" w:pos="708"/>
          <w:tab w:val="left" w:pos="1200" w:leader="none"/>
        </w:tabs>
        <w:ind w:left="644" w:hanging="0"/>
        <w:jc w:val="both"/>
        <w:rPr/>
      </w:pPr>
      <w:r>
        <w:rPr/>
      </w:r>
    </w:p>
    <w:p>
      <w:pPr>
        <w:pStyle w:val="Normal"/>
        <w:tabs>
          <w:tab w:val="clear" w:pos="708"/>
          <w:tab w:val="left" w:pos="1200" w:leader="none"/>
        </w:tabs>
        <w:ind w:left="284" w:hanging="0"/>
        <w:jc w:val="both"/>
        <w:rPr/>
      </w:pPr>
      <w:r>
        <w:rPr/>
        <w:t xml:space="preserve">Стоимость восстановительного ремонта </w:t>
      </w:r>
      <w:r>
        <w:rPr>
          <w:bCs/>
        </w:rPr>
        <w:t xml:space="preserve">транспортного средства </w:t>
      </w:r>
      <w:r>
        <w:rPr/>
        <w:t xml:space="preserve">KIA Cerato регистрационный номер </w:t>
      </w:r>
      <w:r>
        <w:rPr>
          <w:b w:val="false"/>
          <w:bCs w:val="false"/>
          <w:sz w:val="28"/>
          <w:szCs w:val="28"/>
        </w:rPr>
        <w:t>********</w:t>
      </w:r>
      <w:r>
        <w:rPr>
          <w:color w:val="000000" w:themeColor="text1"/>
        </w:rPr>
        <w:t xml:space="preserve">, </w:t>
      </w:r>
      <w:r>
        <w:rPr>
          <w:color w:val="000000" w:themeColor="text1"/>
          <w:lang w:val="en-US"/>
        </w:rPr>
        <w:t>VIN</w:t>
      </w:r>
      <w:r>
        <w:rPr>
          <w:color w:val="000000" w:themeColor="text1"/>
        </w:rPr>
        <w:t xml:space="preserve"> </w:t>
      </w:r>
      <w:r>
        <w:rPr>
          <w:b w:val="false"/>
          <w:bCs w:val="false"/>
          <w:color w:val="000000" w:themeColor="text1"/>
          <w:sz w:val="28"/>
          <w:szCs w:val="28"/>
        </w:rPr>
        <w:t>********</w:t>
      </w:r>
      <w:r>
        <w:rPr/>
        <w:t>, относящемуся к дорожно-транспортному происшествию, с учетом износа составляет:</w:t>
      </w:r>
    </w:p>
    <w:p>
      <w:pPr>
        <w:pStyle w:val="Normal"/>
        <w:tabs>
          <w:tab w:val="clear" w:pos="708"/>
          <w:tab w:val="left" w:pos="1200" w:leader="none"/>
        </w:tabs>
        <w:ind w:left="284" w:hanging="0"/>
        <w:jc w:val="both"/>
        <w:rPr/>
      </w:pPr>
      <w:r>
        <w:rPr/>
      </w:r>
    </w:p>
    <w:p>
      <w:pPr>
        <w:pStyle w:val="Normal"/>
        <w:tabs>
          <w:tab w:val="clear" w:pos="708"/>
          <w:tab w:val="left" w:pos="142" w:leader="none"/>
          <w:tab w:val="left" w:pos="1134" w:leader="none"/>
          <w:tab w:val="right" w:pos="8100" w:leader="none"/>
          <w:tab w:val="left" w:pos="8460" w:leader="none"/>
          <w:tab w:val="right" w:pos="8789" w:leader="none"/>
          <w:tab w:val="left" w:pos="9072" w:leader="none"/>
        </w:tabs>
        <w:jc w:val="center"/>
        <w:rPr>
          <w:b/>
          <w:b/>
        </w:rPr>
      </w:pPr>
      <w:r>
        <w:rPr>
          <w:b/>
        </w:rPr>
        <w:t xml:space="preserve"> </w:t>
      </w:r>
      <w:r>
        <w:rPr>
          <w:b/>
        </w:rPr>
        <w:t>231 000,00 РУБ. (Двести тридцать одна тысяча рублей 00 копеек).</w:t>
      </w:r>
    </w:p>
    <w:p>
      <w:pPr>
        <w:pStyle w:val="Normal"/>
        <w:ind w:left="284" w:hanging="0"/>
        <w:jc w:val="both"/>
        <w:rPr>
          <w:rFonts w:cs="Arial CYR"/>
        </w:rPr>
      </w:pPr>
      <w:r>
        <w:rPr>
          <w:rFonts w:cs="Arial CYR"/>
        </w:rPr>
      </w:r>
    </w:p>
    <w:p>
      <w:pPr>
        <w:pStyle w:val="ListParagraph"/>
        <w:jc w:val="center"/>
        <w:rPr>
          <w:rFonts w:cs="Arial CYR"/>
          <w:u w:val="single"/>
        </w:rPr>
      </w:pPr>
      <w:r>
        <w:rPr>
          <w:bCs/>
          <w:iCs/>
          <w:u w:val="single"/>
        </w:rPr>
        <w:t>ПЕРЕЧЕНЬ ПРИЛОЖЕНИЙ ЯВЛЯЮЩИХСЯ НЕОТЪЕМЛЕМОЙ ЧАСТЬЮ ЭКСПЕРТНОГО ЗАКЛЮЧЕНИЯ</w:t>
      </w:r>
    </w:p>
    <w:p>
      <w:pPr>
        <w:pStyle w:val="Normal"/>
        <w:jc w:val="center"/>
        <w:rPr>
          <w:b/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1. Акт осмотра от </w:t>
      </w:r>
      <w:r>
        <w:rPr>
          <w:rFonts w:ascii="Times New Roman" w:hAnsi="Times New Roman"/>
          <w:color w:val="000000"/>
          <w:sz w:val="24"/>
          <w:szCs w:val="22"/>
        </w:rPr>
        <w:t>07 февраля 2023г.</w:t>
      </w:r>
      <w:r>
        <w:rPr>
          <w:rFonts w:ascii="Times New Roman" w:hAnsi="Times New Roman"/>
          <w:sz w:val="24"/>
          <w:szCs w:val="22"/>
        </w:rPr>
        <w:t xml:space="preserve"> (Приложение№1);</w:t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2. Расчет стоимости восстановительного ремонта (Приложение№2);</w:t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3. Документ, подтверждающий факт ДТП от </w:t>
      </w:r>
      <w:r>
        <w:rPr>
          <w:rFonts w:ascii="Times New Roman" w:hAnsi="Times New Roman"/>
          <w:sz w:val="24"/>
          <w:szCs w:val="24"/>
        </w:rPr>
        <w:t xml:space="preserve">24 января 2023г. </w:t>
      </w:r>
      <w:r>
        <w:rPr>
          <w:rFonts w:ascii="Times New Roman" w:hAnsi="Times New Roman"/>
          <w:sz w:val="24"/>
          <w:szCs w:val="22"/>
        </w:rPr>
        <w:t>(Приложение№3);</w:t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4. Копии СТС (Приложение№4);</w:t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5. Фотоматериал</w:t>
      </w:r>
      <w:r>
        <w:rPr>
          <w:b/>
        </w:rPr>
        <w:t>*</w:t>
      </w:r>
      <w:r>
        <w:rPr>
          <w:rFonts w:ascii="Times New Roman" w:hAnsi="Times New Roman"/>
          <w:sz w:val="24"/>
          <w:szCs w:val="22"/>
        </w:rPr>
        <w:t xml:space="preserve"> зафиксированных повреждений в ходе осмотра ТС от </w:t>
      </w:r>
      <w:r>
        <w:rPr>
          <w:rFonts w:ascii="Times New Roman" w:hAnsi="Times New Roman"/>
          <w:color w:val="000000"/>
          <w:sz w:val="24"/>
          <w:szCs w:val="22"/>
        </w:rPr>
        <w:t xml:space="preserve">07 февраля 2023г. </w:t>
      </w:r>
      <w:r>
        <w:rPr>
          <w:rFonts w:ascii="Times New Roman" w:hAnsi="Times New Roman"/>
          <w:sz w:val="24"/>
          <w:szCs w:val="22"/>
        </w:rPr>
        <w:t xml:space="preserve"> (Приложение №5);</w:t>
      </w:r>
    </w:p>
    <w:p>
      <w:pPr>
        <w:pStyle w:val="18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6. Документы специалистов (Приложение №6).</w:t>
      </w:r>
    </w:p>
    <w:p>
      <w:pPr>
        <w:pStyle w:val="18"/>
        <w:tabs>
          <w:tab w:val="clear" w:pos="708"/>
          <w:tab w:val="left" w:pos="709" w:leader="none"/>
        </w:tabs>
        <w:ind w:left="142" w:hanging="0"/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</w:r>
    </w:p>
    <w:p>
      <w:pPr>
        <w:pStyle w:val="18"/>
        <w:tabs>
          <w:tab w:val="clear" w:pos="708"/>
          <w:tab w:val="left" w:pos="709" w:leader="none"/>
        </w:tabs>
        <w:ind w:left="142" w:hanging="0"/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</w:r>
    </w:p>
    <w:p>
      <w:pPr>
        <w:pStyle w:val="18"/>
        <w:tabs>
          <w:tab w:val="clear" w:pos="708"/>
          <w:tab w:val="left" w:pos="709" w:leader="none"/>
        </w:tabs>
        <w:ind w:left="142" w:hanging="0"/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firstLine="453"/>
        <w:rPr>
          <w:b/>
          <w:b/>
          <w:bCs/>
          <w:sz w:val="22"/>
          <w:u w:val="single"/>
        </w:rPr>
      </w:pPr>
      <w:r>
        <w:rPr>
          <w:b/>
          <w:bCs/>
          <w:sz w:val="22"/>
        </w:rPr>
        <w:t xml:space="preserve">Эксперт-техник                                                                     </w:t>
      </w:r>
      <w:r>
        <w:rPr>
          <w:b/>
          <w:bCs/>
          <w:sz w:val="22"/>
          <w:u w:val="single"/>
        </w:rPr>
        <w:t xml:space="preserve">_________ </w:t>
      </w:r>
      <w:r>
        <w:rPr>
          <w:b/>
          <w:bCs/>
          <w:sz w:val="22"/>
        </w:rPr>
        <w:t>М. А. Григорьев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398"/>
        <w:rPr>
          <w:b/>
          <w:b/>
          <w:bCs/>
          <w:sz w:val="22"/>
          <w:u w:val="single"/>
        </w:rPr>
      </w:pPr>
      <w:r>
        <w:rPr>
          <w:b/>
          <w:bCs/>
          <w:sz w:val="22"/>
          <w:u w:val="single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bCs/>
          <w:sz w:val="20"/>
          <w:szCs w:val="20"/>
          <w:lang w:val="en-US"/>
        </w:rPr>
      </w:pPr>
      <w:r>
        <w:rPr/>
      </w:r>
      <w:r>
        <w:br w:type="page"/>
      </w:r>
    </w:p>
    <w:p>
      <w:pPr>
        <w:pStyle w:val="Normal"/>
        <w:rPr>
          <w:b/>
          <w:b/>
          <w:bCs/>
          <w:sz w:val="20"/>
          <w:szCs w:val="20"/>
          <w:lang w:val="en-US"/>
        </w:rPr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№1</w:t>
      </w:r>
    </w:p>
    <w:p>
      <w:pPr>
        <w:pStyle w:val="Normal"/>
        <w:jc w:val="center"/>
        <w:rPr>
          <w:bCs/>
          <w:sz w:val="20"/>
          <w:szCs w:val="20"/>
        </w:rPr>
      </w:pPr>
      <w:r>
        <w:rPr/>
        <w:drawing>
          <wp:inline distT="0" distB="0" distL="0" distR="0">
            <wp:extent cx="4495800" cy="1009650"/>
            <wp:effectExtent l="0" t="0" r="0" b="0"/>
            <wp:docPr id="5" name="Рисунок 118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8" descr="Itog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</w:p>
    <w:p>
      <w:pPr>
        <w:pStyle w:val="Normal"/>
        <w:jc w:val="center"/>
        <w:rPr/>
      </w:pP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7709915321/770901001, </w:t>
        <w:br/>
        <w:t>Факт. адрес: РФ, 115280, г. Москва, ул. Ленинская Слобода, д. 19</w:t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r>
        <w:rPr>
          <w:bCs/>
          <w:sz w:val="20"/>
          <w:szCs w:val="20"/>
          <w:lang w:val="en-US"/>
        </w:rPr>
        <w:t>euro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otsenka</w:t>
      </w:r>
      <w:r>
        <w:rPr>
          <w:bCs/>
          <w:sz w:val="20"/>
          <w:szCs w:val="20"/>
        </w:rPr>
        <w:t>@</w:t>
      </w:r>
      <w:r>
        <w:rPr>
          <w:bCs/>
          <w:sz w:val="20"/>
          <w:szCs w:val="20"/>
          <w:lang w:val="en-US"/>
        </w:rPr>
        <w:t>gmail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com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center"/>
        <w:rPr>
          <w:b/>
          <w:b/>
          <w:bCs/>
          <w:i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АКТ №5806-0223</w:t>
      </w:r>
    </w:p>
    <w:p>
      <w:pPr>
        <w:pStyle w:val="Normal"/>
        <w:jc w:val="center"/>
        <w:rPr>
          <w:b/>
          <w:b/>
          <w:bCs/>
          <w:i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ОСМОТРА ТРАНСПОРТНОГО СРЕДСТВА (ТС)</w:t>
      </w:r>
    </w:p>
    <w:p>
      <w:pPr>
        <w:pStyle w:val="Normal"/>
        <w:jc w:val="righ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 xml:space="preserve">Дата осмотра: </w:t>
      </w:r>
      <w:r>
        <w:rPr>
          <w:b/>
          <w:sz w:val="20"/>
          <w:szCs w:val="20"/>
        </w:rPr>
        <w:t xml:space="preserve">07.02.2023                                                                                                           </w:t>
      </w:r>
      <w:r>
        <w:rPr>
          <w:sz w:val="20"/>
          <w:szCs w:val="20"/>
        </w:rPr>
        <w:t>Начало осмотра: 16 ч. 00 мин.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Дата повреждения: </w:t>
      </w:r>
      <w:r>
        <w:rPr>
          <w:b/>
          <w:sz w:val="20"/>
          <w:szCs w:val="20"/>
        </w:rPr>
        <w:t>24.01.2023</w:t>
      </w:r>
      <w:r>
        <w:rPr>
          <w:sz w:val="20"/>
          <w:szCs w:val="20"/>
        </w:rPr>
        <w:tab/>
        <w:t xml:space="preserve">                                                                                             Окончание осмотра: 17 ч. 00 мин.</w:t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rPr>
          <w:color w:val="FF0000"/>
          <w:sz w:val="20"/>
          <w:szCs w:val="20"/>
        </w:rPr>
      </w:pPr>
      <w:r>
        <w:rPr>
          <w:sz w:val="20"/>
          <w:szCs w:val="20"/>
        </w:rPr>
        <w:t>Место осмотра: г. Москва, ул. Тамбовская, дом 1</w:t>
      </w:r>
    </w:p>
    <w:p>
      <w:pPr>
        <w:pStyle w:val="Normal"/>
        <w:jc w:val="both"/>
        <w:rPr/>
      </w:pPr>
      <w:r>
        <w:rPr>
          <w:sz w:val="20"/>
          <w:szCs w:val="20"/>
        </w:rPr>
        <w:t>Мною, экспертом-техником</w:t>
      </w:r>
      <w:r>
        <w:rPr/>
        <w:t xml:space="preserve"> </w:t>
      </w:r>
      <w:r>
        <w:rPr>
          <w:sz w:val="20"/>
          <w:szCs w:val="20"/>
        </w:rPr>
        <w:t xml:space="preserve">Григорьевым М.А. на основании договора № 5806-0223 от </w:t>
      </w:r>
      <w:r>
        <w:rPr>
          <w:color w:val="000000"/>
          <w:sz w:val="20"/>
          <w:szCs w:val="20"/>
        </w:rPr>
        <w:t>07.02.2023г.,</w:t>
      </w:r>
      <w:r>
        <w:rPr>
          <w:sz w:val="20"/>
          <w:szCs w:val="20"/>
        </w:rPr>
        <w:t xml:space="preserve"> произведен осмотр транспортного средства. Заказчиком, согласно предоставленным документам, является: </w:t>
      </w:r>
      <w:r>
        <w:rPr>
          <w:b w:val="false"/>
          <w:bCs w:val="false"/>
          <w:color w:val="000000"/>
          <w:sz w:val="28"/>
          <w:szCs w:val="28"/>
        </w:rPr>
        <w:t>********</w:t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Данные транспортного средства:</w:t>
      </w:r>
    </w:p>
    <w:tbl>
      <w:tblPr>
        <w:tblpPr w:bottomFromText="0" w:horzAnchor="margin" w:leftFromText="180" w:rightFromText="180" w:tblpX="-3" w:tblpY="41" w:topFromText="0" w:vertAnchor="text"/>
        <w:tblW w:w="1045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088"/>
        <w:gridCol w:w="2130"/>
        <w:gridCol w:w="570"/>
        <w:gridCol w:w="2408"/>
        <w:gridCol w:w="3259"/>
      </w:tblGrid>
      <w:tr>
        <w:trPr/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Марка, модель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KIA BD (CERATO, FORTE)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Регистрационный знак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120" w:after="0"/>
              <w:jc w:val="both"/>
              <w:rPr/>
            </w:pPr>
            <w:r>
              <w:rPr>
                <w:b w:val="false"/>
                <w:bCs w:val="false"/>
                <w:sz w:val="28"/>
                <w:szCs w:val="28"/>
              </w:rPr>
              <w:t>********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ТС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кузова/шасси (рамы)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120" w:after="0"/>
              <w:jc w:val="both"/>
              <w:rPr/>
            </w:pPr>
            <w:r>
              <w:rPr>
                <w:b w:val="false"/>
                <w:bCs w:val="false"/>
                <w:sz w:val="28"/>
                <w:szCs w:val="28"/>
              </w:rPr>
              <w:t>********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вып./дата экспл.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 / тип ЛКП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Красный Перламутр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VIN</w:t>
            </w: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120" w:after="0"/>
              <w:jc w:val="both"/>
              <w:rPr/>
            </w:pPr>
            <w:r>
              <w:rPr>
                <w:b w:val="false"/>
                <w:bCs w:val="false"/>
                <w:color w:val="000000" w:themeColor="text1"/>
                <w:sz w:val="28"/>
                <w:szCs w:val="28"/>
                <w:lang w:val="en-US"/>
              </w:rPr>
              <w:t>********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Св-во о регистрации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120" w:after="0"/>
              <w:jc w:val="both"/>
              <w:rPr/>
            </w:pPr>
            <w:r>
              <w:rPr>
                <w:b w:val="false"/>
                <w:bCs w:val="false"/>
                <w:sz w:val="28"/>
                <w:szCs w:val="28"/>
              </w:rPr>
              <w:t>********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Модель/№ двигателя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ТС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объем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120" w:after="0"/>
              <w:jc w:val="both"/>
              <w:rPr/>
            </w:pPr>
            <w:r>
              <w:rPr>
                <w:b w:val="false"/>
                <w:bCs w:val="false"/>
                <w:sz w:val="28"/>
                <w:szCs w:val="28"/>
              </w:rPr>
              <w:t>********</w:t>
            </w:r>
          </w:p>
        </w:tc>
      </w:tr>
      <w:tr>
        <w:trPr/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л.с.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Пробег: </w:t>
            </w:r>
            <w:r>
              <w:rPr>
                <w:b/>
                <w:sz w:val="20"/>
                <w:szCs w:val="20"/>
              </w:rPr>
              <w:t>58072 км.</w:t>
            </w:r>
            <w:r>
              <w:rPr>
                <w:sz w:val="20"/>
                <w:szCs w:val="20"/>
              </w:rPr>
              <w:t>(показания одометра на момент осмотра)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360"/>
        <w:jc w:val="center"/>
        <w:rPr>
          <w:sz w:val="20"/>
          <w:szCs w:val="20"/>
        </w:rPr>
      </w:pPr>
      <w:r>
        <w:rPr>
          <w:b/>
          <w:sz w:val="20"/>
          <w:szCs w:val="20"/>
        </w:rPr>
        <w:t>Комплектация транспортного средства:</w:t>
      </w:r>
    </w:p>
    <w:tbl>
      <w:tblPr>
        <w:tblW w:w="10494" w:type="dxa"/>
        <w:jc w:val="left"/>
        <w:tblInd w:w="0" w:type="dxa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26"/>
        <w:gridCol w:w="947"/>
        <w:gridCol w:w="469"/>
        <w:gridCol w:w="1766"/>
        <w:gridCol w:w="506"/>
        <w:gridCol w:w="3068"/>
        <w:gridCol w:w="476"/>
        <w:gridCol w:w="2834"/>
      </w:tblGrid>
      <w:tr>
        <w:trPr>
          <w:trHeight w:val="285" w:hRule="atLeast"/>
        </w:trPr>
        <w:tc>
          <w:tcPr>
            <w:tcW w:w="3608" w:type="dxa"/>
            <w:gridSpan w:val="4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Название:_____________________________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ткань/велюр</w:t>
            </w:r>
          </w:p>
        </w:tc>
        <w:tc>
          <w:tcPr>
            <w:tcW w:w="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Кондиционер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Вариатор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Роботизирован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кожа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Климат-контроль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</w:t>
            </w:r>
          </w:p>
        </w:tc>
        <w:tc>
          <w:tcPr>
            <w:tcW w:w="46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ESP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 привод стекол 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Трансмиссия  4WD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ПТФ</w:t>
            </w:r>
          </w:p>
        </w:tc>
        <w:tc>
          <w:tcPr>
            <w:tcW w:w="46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ГУР/ЭУР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Ксенон фары 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Колесные диски литые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МКПП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АКПП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Датчики парковки задние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Защитные колпаки колес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водителя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электроприводом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Накладки порогов и арок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пассажира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подогревом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Стеклоомыватели фар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Боковая/шторка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Газовое оборудование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Обогрев переднего стекла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Люк крыши  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Спойлер задний </w:t>
            </w:r>
          </w:p>
        </w:tc>
        <w:tc>
          <w:tcPr>
            <w:tcW w:w="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Стеклоочиститель задний 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ОСМОТРОМ УСТАНОВЛЕНО: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Марка, модель, модификация объекта осмотра, основные конструктивные и функциональные параметры ТС и его агрегатов, узлов и механизмов, соответствуют записям в регистрационных документах.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608" w:type="dxa"/>
        <w:jc w:val="left"/>
        <w:tblInd w:w="-142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24"/>
        <w:gridCol w:w="522"/>
        <w:gridCol w:w="6033"/>
        <w:gridCol w:w="960"/>
        <w:gridCol w:w="960"/>
        <w:gridCol w:w="313"/>
        <w:gridCol w:w="443"/>
        <w:gridCol w:w="191"/>
        <w:gridCol w:w="1"/>
        <w:gridCol w:w="489"/>
        <w:gridCol w:w="1"/>
        <w:gridCol w:w="475"/>
        <w:gridCol w:w="95"/>
      </w:tblGrid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483" w:type="dxa"/>
            <w:gridSpan w:val="12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Повреждения, относящиеся к рассматриваемому событию:</w:t>
            </w:r>
          </w:p>
        </w:tc>
      </w:tr>
      <w:tr>
        <w:trPr>
          <w:trHeight w:val="43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Деталь, характер, вид и объем ее повреждения.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Рем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Зам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Окр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Бампер задний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Спойлер заднего бампера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 - ИК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центральный крышки багажника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внутренний задний правый царапан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внутренний задний левый - царапан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задний, левый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Указатель поворота задний,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Петли крышки багажника (2шт) левая и правая - деформированы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70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Накладка заднего левого фонаря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Крыло заднее левое – НЛКП от смещения крышки багажника  с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1-3%, деформация с ВМ, ОС, ИРЖ 10-15% в области панели клапана вентиляции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пола багажника – ГВМ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10-15%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задняя – ГВМ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&gt;50 5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задняя, внутренняя – ГВМ S &gt;50 5 c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запасного колеса в багажнике – деформация с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заднего бампера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заднего бампера нижний,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заднего бампера,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Пыльник пола багажника, левый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Суппорт заднего правого фонаря –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10-15%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Суппорт заднего левого фонаря – ВМ S 5-10% c 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Крыло заднее правое – деформация с ОС, ГВМ 3-5% в нижней части в области панели клапана вентиляции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Облицовка указателя поворота заднего правого - РМ 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 центральный (под буксировочную петлю) – деформация с 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Фишка жгута проводки заднего правого указателя поворота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 – ГВМ с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пола багажника, левая –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&gt;50% с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Облицовка указателя поворота заднего правого - РМ 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Устранение перекоса проема крышки багажника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Стапель - установка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Принятые сокращения: ДРЖ - с деформацией ребер жесткости; ОС - острые складки; СМ - с образованием складок материала; РМ - с образованием разрыва материала; ТДМ - в труднодоступном месте; РЕМ - ремонт; ЗАМ - замена; ЗАМ Ч - частичная замена; УП - устранение перекоса; ОКР - окраска; ДИАГН - диагностика; ЛЕВ - левая; ПР - правая; ЗАД - задняя; ПЕР - передняя; ТС - транспортное средство. </w:t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Дефекты эксплуатации:</w:t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6679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Возможны  скрытые повреждения в зоне аварийных повреждений: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57" w:type="dxa"/>
            <w:gridSpan w:val="5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60" w:hRule="atLeast"/>
        </w:trPr>
        <w:tc>
          <w:tcPr>
            <w:tcW w:w="10512" w:type="dxa"/>
            <w:gridSpan w:val="1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учетом выявленных повреждений ТС, обстоятельств ДТП, исследовав характер и механизм образования повреждений, их расположение, предварительно, можно предположить, что:</w:t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639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могут являться следствием данного ДТП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756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9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0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6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639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не могут являться следствием данного ДТП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9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0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6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ind w:right="-36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10490" w:type="dxa"/>
        <w:jc w:val="left"/>
        <w:tblInd w:w="-3" w:type="dxa"/>
        <w:tblBorders>
          <w:top w:val="single" w:sz="4" w:space="0" w:color="000000"/>
          <w:left w:val="double" w:sz="2" w:space="0" w:color="000000"/>
          <w:right w:val="double" w:sz="2" w:space="0" w:color="000000"/>
          <w:insideV w:val="double" w:sz="2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490"/>
      </w:tblGrid>
      <w:tr>
        <w:trPr>
          <w:trHeight w:val="336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right w:val="double" w:sz="2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Особое мнение:</w:t>
            </w:r>
          </w:p>
        </w:tc>
      </w:tr>
      <w:tr>
        <w:trPr>
          <w:trHeight w:val="285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  <w:insideH w:val="single" w:sz="4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Акт составлен по наружному осмотру в нашем присутствии. С перечнем поврежденных деталей, характером, объемами и видами повреждений ТС ознакомлены и согласны.</w:t>
      </w:r>
    </w:p>
    <w:p>
      <w:pPr>
        <w:pStyle w:val="Normal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При осмотре присутствовали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Эксперт-техник ___________________________/Григорьев М.А./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Заказчик    __________________________________________________________________________/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Владелец автомобиля (доверенное лицо) 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Другие заинтересованные лица ________________________________________________________/__________________/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№2</w:t>
      </w:r>
    </w:p>
    <w:p>
      <w:pPr>
        <w:pStyle w:val="Normal"/>
        <w:jc w:val="center"/>
        <w:rPr>
          <w:rFonts w:eastAsia="Arial Unicode MS"/>
        </w:rPr>
      </w:pPr>
      <w:r>
        <w:rPr>
          <w:rFonts w:eastAsia="Arial Unicode MS"/>
        </w:rPr>
        <w:t>Калькуляция по определению стоимости восстановительного ремонта</w:t>
      </w:r>
    </w:p>
    <w:p>
      <w:pPr>
        <w:pStyle w:val="Normal"/>
        <w:jc w:val="center"/>
        <w:rPr/>
      </w:pPr>
      <w:r>
        <w:rPr>
          <w:rFonts w:eastAsia="Arial Unicode MS"/>
        </w:rPr>
        <w:t xml:space="preserve"> </w:t>
      </w:r>
      <w:r>
        <w:rPr>
          <w:rFonts w:eastAsia="Arial Unicode MS"/>
        </w:rPr>
        <w:t xml:space="preserve">транспортного средства </w:t>
      </w:r>
      <w:r>
        <w:rPr/>
        <w:t xml:space="preserve">KIA Cerato </w:t>
      </w:r>
      <w:r>
        <w:rPr>
          <w:rFonts w:eastAsia="Arial Unicode MS"/>
          <w:lang w:val="en-US"/>
        </w:rPr>
        <w:t>VIN</w:t>
      </w:r>
      <w:r>
        <w:rPr>
          <w:rFonts w:eastAsia="Arial Unicode MS"/>
        </w:rPr>
        <w:t xml:space="preserve">: </w:t>
      </w:r>
      <w:r>
        <w:rPr>
          <w:rFonts w:eastAsia="Arial Unicode MS"/>
          <w:b w:val="false"/>
          <w:bCs w:val="false"/>
          <w:color w:val="000000"/>
          <w:sz w:val="28"/>
          <w:szCs w:val="28"/>
        </w:rPr>
        <w:t>********</w:t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Стоимость </w:t>
      </w:r>
      <w:r>
        <w:rPr>
          <w:rStyle w:val="Strong"/>
          <w:rFonts w:cs="Times New Roman" w:ascii="Times New Roman" w:hAnsi="Times New Roman"/>
          <w:b/>
          <w:sz w:val="20"/>
          <w:szCs w:val="20"/>
        </w:rPr>
        <w:t>ремонтных воздействий</w:t>
      </w:r>
    </w:p>
    <w:tbl>
      <w:tblPr>
        <w:tblW w:w="480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4"/>
        <w:gridCol w:w="4622"/>
        <w:gridCol w:w="1292"/>
        <w:gridCol w:w="924"/>
        <w:gridCol w:w="925"/>
        <w:gridCol w:w="1667"/>
      </w:tblGrid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Нормо-час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Бампер задн. - с/у (при снятом)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задка - замена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3 185,00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панели задка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Коврик багажника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 - замена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Эмблема - замена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Надпись задн.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лев. наружн.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крышки багажника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лев. внутр.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прав. внутр.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полки для вещей за задн. сиденьем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лев.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прав.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Бампер задн. нижн. часть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задн. - замена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5 733,00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на стапель - установить/снять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1 365,00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Стапель - переоборудовать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наливной горловины топливного бака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багажника лев.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багажника прав.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задн. лев. стойки верхн.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задн. прав. стойки верхн.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Уплотнитель крышки багажника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 номерной задн.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Колесо/колеса задн. - с/у (дополнительно)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Колесо задн. лев.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Вставка арки задн. лев. колеса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Колесо задн. прав.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Вставка арки задн. прав. колеса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 топливный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Глушитель средн.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Скамейка задн. сиденья в сборе - с/у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 - устранение несложного перекоса - ремонт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1 820,00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Боковина лев. задн. - ремонт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2 730,00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крепления фонаря задн. лев. - ремонт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2 275,00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крепления фонаря задн. прав. - ремонт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2 275,00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Боковина прав. задн. - ремонт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2 730,00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Идентификация производителя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Разъем - замена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455,00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28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808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30 485,00 РУБ.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работ по окраске/контролю</w:t>
      </w:r>
    </w:p>
    <w:tbl>
      <w:tblPr>
        <w:tblW w:w="480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4"/>
        <w:gridCol w:w="4623"/>
        <w:gridCol w:w="1"/>
        <w:gridCol w:w="1294"/>
        <w:gridCol w:w="924"/>
        <w:gridCol w:w="924"/>
        <w:gridCol w:w="1664"/>
      </w:tblGrid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Нормо-час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Annotationtext"/>
              <w:jc w:val="center"/>
              <w:rPr/>
            </w:pPr>
            <w:r>
              <w:rPr/>
              <w:t>Кол-во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задн. бампера - окраска новой части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2 639,00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 - окраска новой части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1 547,00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задка - окраска новой части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1 911,00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багажника в сборе - окраска новой части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1 183,00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Крыло задн. лев. - окраска после ремонта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крепления задн. лев. фонаря - окраска после ремонта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крепления задн. прав. фонаря - окраска после ремонта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Крыло задн. прав. - окраска после ремонта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лев. - окраска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прав. - окраска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 - окраска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колера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Выкрас образца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273,00</w:t>
            </w:r>
          </w:p>
        </w:tc>
      </w:tr>
      <w:tr>
        <w:trPr/>
        <w:tc>
          <w:tcPr>
            <w:tcW w:w="5178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80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11 011,00 РУБ.</w:t>
            </w:r>
          </w:p>
        </w:tc>
      </w:tr>
      <w:tr>
        <w:trPr/>
        <w:tc>
          <w:tcPr>
            <w:tcW w:w="5178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ремонтных работ:</w:t>
            </w:r>
          </w:p>
        </w:tc>
        <w:tc>
          <w:tcPr>
            <w:tcW w:w="480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41 496,00 РУБ.</w:t>
            </w:r>
          </w:p>
        </w:tc>
      </w:tr>
    </w:tbl>
    <w:p>
      <w:pPr>
        <w:pStyle w:val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запасных частей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4"/>
        <w:gridCol w:w="2700"/>
        <w:gridCol w:w="1260"/>
        <w:gridCol w:w="541"/>
        <w:gridCol w:w="359"/>
        <w:gridCol w:w="900"/>
        <w:gridCol w:w="1260"/>
        <w:gridCol w:w="2476"/>
      </w:tblGrid>
      <w:tr>
        <w:trPr>
          <w:trHeight w:val="42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 (%)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102"/>
              <w:rPr>
                <w:lang w:eastAsia="ru-RU"/>
              </w:rPr>
            </w:pPr>
            <w:r>
              <w:rPr>
                <w:lang w:eastAsia="ru-RU"/>
              </w:rPr>
              <w:t>Каталожный номер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Бампер задний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32 742,52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24 082,12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86611M6011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71 831,22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52 831,86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69200M6110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Эмблема изготовителя задн.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487,64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86311M6000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Надпись модели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595,76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86310M6100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освещения номерного знака в сборе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13 155,25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9 675,69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92409M6000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лев. наружн. в сборе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6 900,00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5 074,95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92401M6000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прав. наружн. в сборе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6 548,00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4 816,05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92402M6000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лев. внутр.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12 905,00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9 491,63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92403M6050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задн. прав. внутр.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10 059,00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7 398,39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92404M6050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Поворотник задн. прав.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2 710,00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1 993,20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92306M6000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лев.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7 870,30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5 788,61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69910M6000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Петля крышки багажника прав.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7 870,30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5 788,61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69920M6000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Щиток задка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12 959,00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9 531,34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69100M6000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Балка задн. бампера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5 598,00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4 117,33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86631M6200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Крепление поперечной тяги прав.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218,44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86637M6200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задн. бампера прав.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702,40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86652M6000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задн. бампера лев. нижн.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2 562,64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1 884,82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86675M6000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Облицовка задн. бампера нижн.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12 989,00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9 553,41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86612M6010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задка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9 072,00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6 672,46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65513M6000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указателя поворота прав.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1 216,00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894,37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86662M6010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3 268,80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2 404,20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65534M6000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Разъем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1 069,67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786,74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1898002795AS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Бот запасного колеса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309,94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227,96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628503X000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мелких деталей (2,00%):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4 487,23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228 848,87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с износом: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165 017,98 РУБ.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3"/>
        <w:spacing w:before="0" w:after="0"/>
        <w:rPr>
          <w:rFonts w:ascii="Times New Roman" w:hAnsi="Times New Roman" w:cs="Times New Roman"/>
          <w:i/>
          <w:i/>
          <w:i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Стоимость материалов</w:t>
      </w:r>
    </w:p>
    <w:tbl>
      <w:tblPr>
        <w:tblW w:w="10036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8"/>
        <w:gridCol w:w="4501"/>
        <w:gridCol w:w="1260"/>
        <w:gridCol w:w="1260"/>
        <w:gridCol w:w="2477"/>
      </w:tblGrid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Грунт</w:t>
            </w:r>
            <w:r>
              <w:rPr>
                <w:sz w:val="20"/>
                <w:szCs w:val="20"/>
                <w:lang w:val="en-US"/>
              </w:rPr>
              <w:t xml:space="preserve"> Standoflex Plastic-Primer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8 960,00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806,40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Растворитель Standoflex Verdunnung 11100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1 960,00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Отвердитель</w:t>
            </w:r>
            <w:r>
              <w:rPr>
                <w:sz w:val="20"/>
                <w:szCs w:val="20"/>
                <w:lang w:val="en-US"/>
              </w:rPr>
              <w:t xml:space="preserve"> Standox 2K Platinum Hardener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Лак</w:t>
            </w:r>
            <w:r>
              <w:rPr>
                <w:sz w:val="20"/>
                <w:szCs w:val="20"/>
                <w:lang w:val="en-US"/>
              </w:rPr>
              <w:t xml:space="preserve"> Standocryl 2K-Platinum-Klarlack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4 200,00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2 940,00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Растворитель для очистки Standox T2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1 680,00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1 008,00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Грунт</w:t>
            </w:r>
            <w:r>
              <w:rPr>
                <w:sz w:val="20"/>
                <w:szCs w:val="20"/>
                <w:lang w:val="en-US"/>
              </w:rPr>
              <w:t xml:space="preserve"> 2K-Primer Rotbraun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3 430,00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1 337,70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Отвердитель</w:t>
            </w:r>
            <w:r>
              <w:rPr>
                <w:sz w:val="20"/>
                <w:szCs w:val="20"/>
                <w:lang w:val="en-US"/>
              </w:rPr>
              <w:t xml:space="preserve"> Standox 2K-Hardener MS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4 550,00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396,41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396,41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257,95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Готовая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основа</w:t>
            </w:r>
            <w:r>
              <w:rPr>
                <w:sz w:val="20"/>
                <w:szCs w:val="20"/>
                <w:lang w:val="en-US"/>
              </w:rPr>
              <w:t xml:space="preserve"> Standox Perlmutt-Basislack (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5 460,00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8 736,00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Растворитель Standox MSB-Verdunnung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1 960,00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1 568,00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Липкая протирочная салфетка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716,73</w:t>
            </w:r>
          </w:p>
        </w:tc>
      </w:tr>
      <w:tr>
        <w:trPr/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997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20 018,60 РУБ.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3"/>
        <w:spacing w:before="0" w:after="0"/>
        <w:rPr>
          <w:sz w:val="20"/>
          <w:szCs w:val="20"/>
        </w:rPr>
      </w:pPr>
      <w:r>
        <w:rPr>
          <w:sz w:val="20"/>
          <w:szCs w:val="20"/>
        </w:rPr>
        <w:t>ВСЕГО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14"/>
        <w:gridCol w:w="3516"/>
      </w:tblGrid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стоимость устранения дефектов АМТС (с учетом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231 019,81 РУБ.</w:t>
            </w:r>
          </w:p>
        </w:tc>
      </w:tr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стоимость устранения дефектов АМТС (без учета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290 363,47 РУБ.</w:t>
            </w:r>
          </w:p>
        </w:tc>
      </w:tr>
    </w:tbl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0"/>
        </w:rPr>
      </w:pPr>
      <w:r>
        <w:rPr>
          <w:rFonts w:cs="Times New Roman" w:ascii="Times New Roman" w:hAnsi="Times New Roman"/>
          <w:b/>
          <w:sz w:val="20"/>
        </w:rPr>
      </w:r>
    </w:p>
    <w:p>
      <w:pPr>
        <w:pStyle w:val="BodyText3"/>
        <w:spacing w:before="120" w:after="120"/>
        <w:ind w:firstLine="720"/>
        <w:jc w:val="both"/>
        <w:rPr>
          <w:b/>
          <w:b/>
          <w:sz w:val="24"/>
          <w:szCs w:val="24"/>
        </w:rPr>
      </w:pPr>
      <w:bookmarkStart w:id="3" w:name="_Hlk2329813"/>
      <w:r>
        <w:rPr>
          <w:b/>
          <w:sz w:val="24"/>
          <w:szCs w:val="24"/>
        </w:rPr>
        <w:t>Расчет стоимости ремонта АМТС выполнен в соответствии с требованиями Единой методике определения размера расходов на восстановительный ремонт в отношении поврежденного транспортного средства.</w:t>
      </w:r>
      <w:bookmarkEnd w:id="3"/>
    </w:p>
    <w:p>
      <w:pPr>
        <w:pStyle w:val="Normal"/>
        <w:ind w:firstLine="700"/>
        <w:jc w:val="both"/>
        <w:rPr/>
      </w:pPr>
      <w:r>
        <w:rPr>
          <w:b/>
        </w:rPr>
        <w:t>Источники о стоимости запасных частей:</w:t>
      </w:r>
      <w:r>
        <w:rPr/>
        <w:t xml:space="preserve"> для </w:t>
      </w:r>
      <w:r>
        <w:rPr>
          <w:color w:val="000000"/>
        </w:rPr>
        <w:t>расчета в данном экспертном заключении, в качестве регионального товарного рынка, соответствующего географическим границам, рассматривался Субъект федерации - Москва. Для</w:t>
      </w:r>
      <w:r>
        <w:rPr/>
        <w:t xml:space="preserve">расчетов используется ценовая информация о стоимости запасных частей, по данным единой методике по прайсу РСА </w:t>
      </w:r>
      <w:hyperlink r:id="rId7">
        <w:r>
          <w:rPr>
            <w:rStyle w:val="Style11"/>
          </w:rPr>
          <w:t>http://prices.autoins.ru/priceAutoParts/</w:t>
        </w:r>
      </w:hyperlink>
      <w:r>
        <w:rPr/>
        <w:t xml:space="preserve">  на дату ДТП. </w:t>
      </w:r>
    </w:p>
    <w:p>
      <w:pPr>
        <w:pStyle w:val="Normal"/>
        <w:ind w:firstLine="700"/>
        <w:jc w:val="both"/>
        <w:rPr/>
      </w:pPr>
      <w:r>
        <w:rPr/>
      </w:r>
    </w:p>
    <w:p>
      <w:pPr>
        <w:pStyle w:val="Normal"/>
        <w:ind w:firstLine="708"/>
        <w:jc w:val="both"/>
        <w:rPr/>
      </w:pPr>
      <w:r>
        <w:rPr>
          <w:b/>
        </w:rPr>
        <w:t>Источники информации о стоимости ремонтных работ:</w:t>
      </w:r>
      <w:r>
        <w:rPr/>
        <w:t xml:space="preserve"> для </w:t>
      </w:r>
      <w:r>
        <w:rPr>
          <w:color w:val="000000"/>
        </w:rPr>
        <w:t>расчета в данном экспертном заключении, в качестве регионального товарного рынка, соответствующего географическим границам отдельных экономических районов, рассматривался Субъект федерации - Москва. Для</w:t>
      </w:r>
      <w:r>
        <w:rPr/>
        <w:t xml:space="preserve">расчетов используется ценовая информация о стоимости нормо-часа по данным единой методике по прайсу РСА </w:t>
      </w:r>
      <w:hyperlink r:id="rId8">
        <w:r>
          <w:rPr>
            <w:rStyle w:val="Style11"/>
          </w:rPr>
          <w:t>http://prices.autoins.ru/priceAutoParts/</w:t>
        </w:r>
      </w:hyperlink>
      <w:r>
        <w:rPr/>
        <w:t xml:space="preserve">  на дату ДТП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</w:rPr>
        <w:t xml:space="preserve">    </w:t>
      </w:r>
      <w:r>
        <w:br w:type="page"/>
      </w:r>
    </w:p>
    <w:p>
      <w:pPr>
        <w:pStyle w:val="Normal"/>
        <w:jc w:val="center"/>
        <w:rPr/>
      </w:pPr>
      <w:r>
        <w:rPr>
          <w:b/>
        </w:rPr>
        <w:t xml:space="preserve"> </w:t>
      </w:r>
      <w:r>
        <w:rPr>
          <w:b/>
        </w:rPr>
        <w:t>ПРИЛОЖЕНИЕ №</w:t>
      </w:r>
      <w:r>
        <w:rPr>
          <w:b/>
          <w:lang w:val="en-US"/>
        </w:rPr>
        <w:t>6</w:t>
      </w:r>
    </w:p>
    <w:tbl>
      <w:tblPr>
        <w:tblStyle w:val="a9"/>
        <w:tblW w:w="1040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847"/>
        <w:gridCol w:w="5554"/>
      </w:tblGrid>
      <w:tr>
        <w:trPr/>
        <w:tc>
          <w:tcPr>
            <w:tcW w:w="484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635" distL="0" distR="0">
                  <wp:extent cx="2938780" cy="4095115"/>
                  <wp:effectExtent l="0" t="0" r="0" b="0"/>
                  <wp:docPr id="6" name="Рисунок 114" descr="C:\Users\smena\AppData\Local\Microsoft\Windows\INetCache\Content.Word\Сертификат Пользователя ПО Аудатэкс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4" descr="C:\Users\smena\AppData\Local\Microsoft\Windows\INetCache\Content.Word\Сертификат Пользователя ПО Аудатэкс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3110865" cy="4139565"/>
                  <wp:effectExtent l="0" t="0" r="0" b="0"/>
                  <wp:docPr id="7" name="Рисунок 3" descr="C:\Users\Trololo\Desktop\Вика\документы наши\документы оценщики и эксперты\Макс Григорьев\выписка минЮ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" descr="C:\Users\Trololo\Desktop\Вика\документы наши\документы оценщики и эксперты\Макс Григорьев\выписка минЮ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41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4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2941320" cy="4537710"/>
                  <wp:effectExtent l="0" t="0" r="0" b="0"/>
                  <wp:docPr id="8" name="Изображение1" descr="C:\Users\Trololo\Desktop\Вика\документы наши\документы оценщики и эксперты\Макс Григорьев\диплом независ. экс григор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" descr="C:\Users\Trololo\Desktop\Вика\документы наши\документы оценщики и эксперты\Макс Григорьев\диплом независ. экс григор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453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72BCAB53">
                      <wp:extent cx="4538345" cy="3376930"/>
                      <wp:effectExtent l="9208" t="0" r="6032" b="6033"/>
                      <wp:docPr id="9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537800" cy="3376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6" stroked="f" style="position:absolute;margin-left:-45.7pt;margin-top:-311.65pt;width:357.25pt;height:265.8pt;rotation:270;mso-position-vertical:top" wp14:anchorId="72BCAB53" type="shapetype_75">
                      <v:imagedata r:id="rId1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headerReference w:type="default" r:id="rId13"/>
      <w:footerReference w:type="default" r:id="rId14"/>
      <w:type w:val="nextPage"/>
      <w:pgSz w:w="11906" w:h="16838"/>
      <w:pgMar w:left="1080" w:right="424" w:header="284" w:top="1134" w:footer="708" w:bottom="85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anta Light">
    <w:charset w:val="01"/>
    <w:family w:val="roman"/>
    <w:pitch w:val="variable"/>
  </w:font>
  <w:font w:name="Myriad Pro Cond">
    <w:charset w:val="01"/>
    <w:family w:val="roman"/>
    <w:pitch w:val="variable"/>
  </w:font>
  <w:font w:name="Courier New">
    <w:charset w:val="01"/>
    <w:family w:val="roman"/>
    <w:pitch w:val="variable"/>
  </w:font>
  <w:font w:name="Arial Unicode MS">
    <w:charset w:val="01"/>
    <w:family w:val="roman"/>
    <w:pitch w:val="variable"/>
  </w:font>
  <w:font w:name="Times New Roman CYR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pBdr>
        <w:top w:val="thinThickSmallGap" w:sz="24" w:space="1" w:color="823B0B"/>
      </w:pBdr>
      <w:tabs>
        <w:tab w:val="clear" w:pos="4677"/>
        <w:tab w:val="clear" w:pos="9355"/>
        <w:tab w:val="right" w:pos="10080" w:leader="none"/>
      </w:tabs>
      <w:rPr/>
    </w:pPr>
    <w:r>
      <w:rPr>
        <w:b/>
      </w:rPr>
      <w:t>ООО «Европейский Центр Оценки»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pBdr>
        <w:bottom w:val="thickThinSmallGap" w:sz="24" w:space="1" w:color="823B0B"/>
      </w:pBdr>
      <w:jc w:val="center"/>
      <w:rPr>
        <w:b/>
        <w:b/>
        <w:szCs w:val="32"/>
      </w:rPr>
    </w:pPr>
    <w:r>
      <w:rPr>
        <w:b/>
        <w:szCs w:val="32"/>
      </w:rPr>
      <w:t xml:space="preserve">Экспертное заключение </w:t>
    </w:r>
    <w:r>
      <w:rPr>
        <w:b/>
      </w:rPr>
      <w:t>№</w:t>
    </w:r>
    <w:r>
      <w:rPr>
        <w:b/>
        <w:bCs/>
        <w:color w:val="000000" w:themeColor="text1"/>
      </w:rPr>
      <w:t xml:space="preserve">5806-0223                                                       </w:t>
    </w:r>
    <w:r>
      <w:rPr>
        <w:b/>
        <w:szCs w:val="32"/>
      </w:rPr>
      <w:t>Европейский Центр Оценки</w:t>
    </w:r>
  </w:p>
  <w:p>
    <w:pPr>
      <w:pStyle w:val="Style27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uiPriority="99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68b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autoRedefine/>
    <w:qFormat/>
    <w:rsid w:val="001f67c5"/>
    <w:pPr>
      <w:keepNext w:val="true"/>
      <w:tabs>
        <w:tab w:val="clear" w:pos="708"/>
        <w:tab w:val="left" w:pos="-1260" w:leader="none"/>
        <w:tab w:val="left" w:pos="-900" w:leader="none"/>
        <w:tab w:val="left" w:pos="2160" w:leader="none"/>
      </w:tabs>
      <w:overflowPunct w:val="true"/>
      <w:spacing w:lineRule="auto" w:line="360" w:before="240" w:after="120"/>
      <w:ind w:firstLine="567"/>
      <w:jc w:val="center"/>
      <w:textAlignment w:val="baseline"/>
      <w:outlineLvl w:val="0"/>
    </w:pPr>
    <w:rPr>
      <w:b/>
      <w:kern w:val="2"/>
      <w:sz w:val="32"/>
      <w:szCs w:val="32"/>
    </w:rPr>
  </w:style>
  <w:style w:type="paragraph" w:styleId="2">
    <w:name w:val="Heading 2"/>
    <w:basedOn w:val="Normal"/>
    <w:next w:val="Normal"/>
    <w:autoRedefine/>
    <w:qFormat/>
    <w:rsid w:val="000546f8"/>
    <w:pPr>
      <w:keepNext w:val="true"/>
      <w:overflowPunct w:val="true"/>
      <w:spacing w:lineRule="atLeast" w:line="288" w:before="0" w:after="300"/>
      <w:jc w:val="center"/>
      <w:textAlignment w:val="baseline"/>
      <w:outlineLvl w:val="1"/>
    </w:pPr>
    <w:rPr>
      <w:bCs/>
      <w:iCs/>
      <w:sz w:val="27"/>
      <w:szCs w:val="27"/>
    </w:rPr>
  </w:style>
  <w:style w:type="paragraph" w:styleId="3">
    <w:name w:val="Heading 3"/>
    <w:basedOn w:val="Normal"/>
    <w:next w:val="Normal"/>
    <w:qFormat/>
    <w:rsid w:val="0071602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semiHidden/>
    <w:unhideWhenUsed/>
    <w:qFormat/>
    <w:rsid w:val="00391129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Normal"/>
    <w:next w:val="Normal"/>
    <w:link w:val="80"/>
    <w:qFormat/>
    <w:rsid w:val="00911ccd"/>
    <w:pPr>
      <w:spacing w:before="240" w:after="60"/>
      <w:outlineLvl w:val="7"/>
    </w:pPr>
    <w:rPr>
      <w:rFonts w:ascii="Calibri" w:hAnsi="Calibri"/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link w:val="4"/>
    <w:semiHidden/>
    <w:qFormat/>
    <w:rsid w:val="00391129"/>
    <w:rPr>
      <w:rFonts w:ascii="Calibri" w:hAnsi="Calibri" w:eastAsia="Times New Roman" w:cs="Times New Roman"/>
      <w:b/>
      <w:bCs/>
      <w:sz w:val="28"/>
      <w:szCs w:val="28"/>
    </w:rPr>
  </w:style>
  <w:style w:type="character" w:styleId="81" w:customStyle="1">
    <w:name w:val="Заголовок 8 Знак"/>
    <w:link w:val="8"/>
    <w:semiHidden/>
    <w:qFormat/>
    <w:rsid w:val="00911ccd"/>
    <w:rPr>
      <w:rFonts w:ascii="Calibri" w:hAnsi="Calibri" w:eastAsia="Times New Roman" w:cs="Times New Roman"/>
      <w:i/>
      <w:iCs/>
      <w:sz w:val="24"/>
      <w:szCs w:val="24"/>
    </w:rPr>
  </w:style>
  <w:style w:type="character" w:styleId="Style9" w:customStyle="1">
    <w:name w:val="Верхний колонтитул Знак"/>
    <w:link w:val="a3"/>
    <w:uiPriority w:val="99"/>
    <w:qFormat/>
    <w:rsid w:val="002e6b39"/>
    <w:rPr>
      <w:sz w:val="24"/>
      <w:szCs w:val="24"/>
    </w:rPr>
  </w:style>
  <w:style w:type="character" w:styleId="Style10" w:customStyle="1">
    <w:name w:val="Нижний колонтитул Знак"/>
    <w:link w:val="a5"/>
    <w:uiPriority w:val="99"/>
    <w:qFormat/>
    <w:rsid w:val="00466d30"/>
    <w:rPr>
      <w:sz w:val="24"/>
      <w:szCs w:val="24"/>
    </w:rPr>
  </w:style>
  <w:style w:type="character" w:styleId="31" w:customStyle="1">
    <w:name w:val="Основной текст с отступом Знак3"/>
    <w:link w:val="a8"/>
    <w:qFormat/>
    <w:rsid w:val="00f4218c"/>
    <w:rPr>
      <w:sz w:val="24"/>
      <w:szCs w:val="24"/>
    </w:rPr>
  </w:style>
  <w:style w:type="character" w:styleId="7" w:customStyle="1">
    <w:name w:val="Основной текст (7)_"/>
    <w:link w:val="71"/>
    <w:qFormat/>
    <w:rsid w:val="0074401f"/>
    <w:rPr>
      <w:b/>
      <w:bCs/>
      <w:smallCaps/>
      <w:sz w:val="26"/>
      <w:szCs w:val="26"/>
      <w:lang w:bidi="ar-SA"/>
    </w:rPr>
  </w:style>
  <w:style w:type="character" w:styleId="74" w:customStyle="1">
    <w:name w:val="Основной текст (7) + Не малые прописные4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78" w:customStyle="1">
    <w:name w:val="Основной текст (7)8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Style11">
    <w:name w:val="Интернет-ссылка"/>
    <w:uiPriority w:val="99"/>
    <w:rsid w:val="00da3d07"/>
    <w:rPr>
      <w:color w:val="0066CC"/>
      <w:u w:val="single"/>
    </w:rPr>
  </w:style>
  <w:style w:type="character" w:styleId="9" w:customStyle="1">
    <w:name w:val="Заголовок №9_"/>
    <w:link w:val="91"/>
    <w:qFormat/>
    <w:rsid w:val="00da3d07"/>
    <w:rPr>
      <w:b/>
      <w:bCs/>
      <w:smallCaps/>
      <w:sz w:val="26"/>
      <w:szCs w:val="26"/>
      <w:lang w:bidi="ar-SA"/>
    </w:rPr>
  </w:style>
  <w:style w:type="character" w:styleId="94" w:customStyle="1">
    <w:name w:val="Заголовок №9 + Не малые прописные4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96" w:customStyle="1">
    <w:name w:val="Заголовок №96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73" w:customStyle="1">
    <w:name w:val="Основной текст (7) + Не малые прописные3"/>
    <w:qFormat/>
    <w:rsid w:val="002f2109"/>
    <w:rPr>
      <w:rFonts w:ascii="Times New Roman" w:hAnsi="Times New Roman" w:cs="Times New Roman"/>
      <w:b w:val="false"/>
      <w:bCs w:val="false"/>
      <w:smallCaps/>
      <w:spacing w:val="0"/>
      <w:sz w:val="26"/>
      <w:szCs w:val="26"/>
      <w:lang w:bidi="ar-SA"/>
    </w:rPr>
  </w:style>
  <w:style w:type="character" w:styleId="77" w:customStyle="1">
    <w:name w:val="Основной текст (7)7"/>
    <w:qFormat/>
    <w:rsid w:val="002f2109"/>
    <w:rPr>
      <w:rFonts w:ascii="Times New Roman" w:hAnsi="Times New Roman" w:cs="Times New Roman"/>
      <w:b w:val="false"/>
      <w:bCs w:val="false"/>
      <w:caps w:val="false"/>
      <w:smallCaps w:val="false"/>
      <w:spacing w:val="0"/>
      <w:sz w:val="26"/>
      <w:szCs w:val="26"/>
      <w:lang w:bidi="ar-SA"/>
    </w:rPr>
  </w:style>
  <w:style w:type="character" w:styleId="10" w:customStyle="1">
    <w:name w:val="Заголовок №10_"/>
    <w:link w:val="101"/>
    <w:qFormat/>
    <w:rsid w:val="005640cf"/>
    <w:rPr>
      <w:b/>
      <w:bCs/>
      <w:lang w:bidi="ar-SA"/>
    </w:rPr>
  </w:style>
  <w:style w:type="character" w:styleId="6" w:customStyle="1">
    <w:name w:val="Основной текст (6)_"/>
    <w:link w:val="60"/>
    <w:qFormat/>
    <w:rsid w:val="005640cf"/>
    <w:rPr>
      <w:b/>
      <w:bCs/>
      <w:sz w:val="23"/>
      <w:szCs w:val="23"/>
      <w:lang w:bidi="ar-SA"/>
    </w:rPr>
  </w:style>
  <w:style w:type="character" w:styleId="1010" w:customStyle="1">
    <w:name w:val="Заголовок №1010"/>
    <w:basedOn w:val="10"/>
    <w:qFormat/>
    <w:rsid w:val="005640cf"/>
    <w:rPr>
      <w:b/>
      <w:bCs/>
      <w:lang w:bidi="ar-SA"/>
    </w:rPr>
  </w:style>
  <w:style w:type="character" w:styleId="Style12" w:customStyle="1">
    <w:name w:val="Основной текст + Полужирный"/>
    <w:qFormat/>
    <w:rsid w:val="005640cf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82" w:customStyle="1">
    <w:name w:val="Основной текст (8)_"/>
    <w:link w:val="810"/>
    <w:qFormat/>
    <w:rsid w:val="005640cf"/>
    <w:rPr>
      <w:i/>
      <w:iCs/>
      <w:lang w:bidi="ar-SA"/>
    </w:rPr>
  </w:style>
  <w:style w:type="character" w:styleId="83" w:customStyle="1">
    <w:name w:val="Основной текст (8) + Полужирный"/>
    <w:qFormat/>
    <w:rsid w:val="005640cf"/>
    <w:rPr>
      <w:b/>
      <w:bCs/>
      <w:i/>
      <w:iCs/>
      <w:lang w:bidi="ar-SA"/>
    </w:rPr>
  </w:style>
  <w:style w:type="character" w:styleId="63" w:customStyle="1">
    <w:name w:val="Основной текст (6) + Не полужирный3"/>
    <w:basedOn w:val="6"/>
    <w:qFormat/>
    <w:rsid w:val="005640cf"/>
    <w:rPr>
      <w:b/>
      <w:bCs/>
      <w:sz w:val="23"/>
      <w:szCs w:val="23"/>
      <w:lang w:bidi="ar-SA"/>
    </w:rPr>
  </w:style>
  <w:style w:type="character" w:styleId="92" w:customStyle="1">
    <w:name w:val="Заголовок №9 (2)_"/>
    <w:link w:val="921"/>
    <w:qFormat/>
    <w:rsid w:val="00d25ff1"/>
    <w:rPr>
      <w:b/>
      <w:bCs/>
      <w:sz w:val="26"/>
      <w:szCs w:val="26"/>
      <w:lang w:bidi="ar-SA"/>
    </w:rPr>
  </w:style>
  <w:style w:type="character" w:styleId="Style13" w:customStyle="1">
    <w:name w:val="Подпись к таблице_"/>
    <w:link w:val="11"/>
    <w:qFormat/>
    <w:rsid w:val="00d25ff1"/>
    <w:rPr>
      <w:i/>
      <w:iCs/>
      <w:lang w:bidi="ar-SA"/>
    </w:rPr>
  </w:style>
  <w:style w:type="character" w:styleId="101" w:customStyle="1">
    <w:name w:val="Основной текст (10)_"/>
    <w:link w:val="1011"/>
    <w:qFormat/>
    <w:rsid w:val="00d25ff1"/>
    <w:rPr>
      <w:b/>
      <w:bCs/>
      <w:sz w:val="19"/>
      <w:szCs w:val="19"/>
      <w:lang w:bidi="ar-SA"/>
    </w:rPr>
  </w:style>
  <w:style w:type="character" w:styleId="91" w:customStyle="1">
    <w:name w:val="Основной текст (9)_"/>
    <w:link w:val="910"/>
    <w:qFormat/>
    <w:rsid w:val="00d25ff1"/>
    <w:rPr>
      <w:sz w:val="19"/>
      <w:szCs w:val="19"/>
      <w:lang w:bidi="ar-SA"/>
    </w:rPr>
  </w:style>
  <w:style w:type="character" w:styleId="925" w:customStyle="1">
    <w:name w:val="Заголовок №9 (2)5"/>
    <w:basedOn w:val="92"/>
    <w:qFormat/>
    <w:rsid w:val="00d25ff1"/>
    <w:rPr>
      <w:b/>
      <w:bCs/>
      <w:sz w:val="26"/>
      <w:szCs w:val="26"/>
      <w:lang w:bidi="ar-SA"/>
    </w:rPr>
  </w:style>
  <w:style w:type="character" w:styleId="108" w:customStyle="1">
    <w:name w:val="Заголовок №108"/>
    <w:qFormat/>
    <w:rsid w:val="00d25ff1"/>
    <w:rPr>
      <w:rFonts w:ascii="Times New Roman" w:hAnsi="Times New Roman" w:cs="Times New Roman"/>
      <w:b w:val="false"/>
      <w:bCs w:val="false"/>
      <w:spacing w:val="0"/>
      <w:lang w:bidi="ar-SA"/>
    </w:rPr>
  </w:style>
  <w:style w:type="character" w:styleId="32" w:customStyle="1">
    <w:name w:val="Подпись к таблице + Полужирный3"/>
    <w:qFormat/>
    <w:rsid w:val="00d25ff1"/>
    <w:rPr>
      <w:b/>
      <w:bCs/>
      <w:i/>
      <w:iCs/>
      <w:lang w:bidi="ar-SA"/>
    </w:rPr>
  </w:style>
  <w:style w:type="character" w:styleId="42" w:customStyle="1">
    <w:name w:val="Подпись к таблице4"/>
    <w:basedOn w:val="Style13"/>
    <w:qFormat/>
    <w:rsid w:val="00d25ff1"/>
    <w:rPr>
      <w:i/>
      <w:iCs/>
      <w:lang w:bidi="ar-SA"/>
    </w:rPr>
  </w:style>
  <w:style w:type="character" w:styleId="1012" w:customStyle="1">
    <w:name w:val="Основной текст (10)12"/>
    <w:basedOn w:val="101"/>
    <w:qFormat/>
    <w:rsid w:val="00d25ff1"/>
    <w:rPr>
      <w:b/>
      <w:bCs/>
      <w:sz w:val="19"/>
      <w:szCs w:val="19"/>
      <w:lang w:bidi="ar-SA"/>
    </w:rPr>
  </w:style>
  <w:style w:type="character" w:styleId="21" w:customStyle="1">
    <w:name w:val="Подпись к таблице (2)_"/>
    <w:link w:val="21"/>
    <w:qFormat/>
    <w:rsid w:val="00d25ff1"/>
    <w:rPr>
      <w:i/>
      <w:iCs/>
      <w:sz w:val="19"/>
      <w:szCs w:val="19"/>
      <w:lang w:bidi="ar-SA"/>
    </w:rPr>
  </w:style>
  <w:style w:type="character" w:styleId="210pt" w:customStyle="1">
    <w:name w:val="Подпись к таблице (2) + 10 pt"/>
    <w:qFormat/>
    <w:rsid w:val="00d25ff1"/>
    <w:rPr>
      <w:b/>
      <w:bCs/>
      <w:i/>
      <w:iCs/>
      <w:sz w:val="20"/>
      <w:szCs w:val="20"/>
      <w:lang w:bidi="ar-SA"/>
    </w:rPr>
  </w:style>
  <w:style w:type="character" w:styleId="Pagenumber">
    <w:name w:val="page number"/>
    <w:basedOn w:val="DefaultParagraphFont"/>
    <w:qFormat/>
    <w:rsid w:val="00a10d45"/>
    <w:rPr/>
  </w:style>
  <w:style w:type="character" w:styleId="Strong">
    <w:name w:val="Strong"/>
    <w:uiPriority w:val="99"/>
    <w:qFormat/>
    <w:rsid w:val="002b49a9"/>
    <w:rPr>
      <w:b/>
      <w:bCs/>
    </w:rPr>
  </w:style>
  <w:style w:type="character" w:styleId="Style14">
    <w:name w:val="Выделение"/>
    <w:uiPriority w:val="20"/>
    <w:qFormat/>
    <w:rsid w:val="002b49a9"/>
    <w:rPr>
      <w:i/>
      <w:iCs/>
    </w:rPr>
  </w:style>
  <w:style w:type="character" w:styleId="Appleconvertedspace" w:customStyle="1">
    <w:name w:val="apple-converted-space"/>
    <w:basedOn w:val="DefaultParagraphFont"/>
    <w:qFormat/>
    <w:rsid w:val="002b49a9"/>
    <w:rPr/>
  </w:style>
  <w:style w:type="character" w:styleId="Style15" w:customStyle="1">
    <w:name w:val="Текст выноски Знак"/>
    <w:link w:val="af2"/>
    <w:qFormat/>
    <w:rsid w:val="009832ef"/>
    <w:rPr>
      <w:rFonts w:ascii="Tahoma" w:hAnsi="Tahoma" w:cs="Tahoma"/>
      <w:sz w:val="16"/>
      <w:szCs w:val="16"/>
    </w:rPr>
  </w:style>
  <w:style w:type="character" w:styleId="11" w:customStyle="1">
    <w:name w:val="Заголовок №1_"/>
    <w:link w:val="14"/>
    <w:qFormat/>
    <w:rsid w:val="00a8315a"/>
    <w:rPr>
      <w:sz w:val="23"/>
      <w:szCs w:val="23"/>
      <w:shd w:fill="FFFFFF" w:val="clear"/>
    </w:rPr>
  </w:style>
  <w:style w:type="character" w:styleId="33" w:customStyle="1">
    <w:name w:val="Основной текст (3)_"/>
    <w:link w:val="36"/>
    <w:qFormat/>
    <w:rsid w:val="00a8315a"/>
    <w:rPr>
      <w:rFonts w:ascii="Arial Narrow" w:hAnsi="Arial Narrow"/>
      <w:sz w:val="19"/>
      <w:szCs w:val="19"/>
      <w:shd w:fill="FFFFFF" w:val="clear"/>
    </w:rPr>
  </w:style>
  <w:style w:type="character" w:styleId="43" w:customStyle="1">
    <w:name w:val="Основной текст (4)_"/>
    <w:link w:val="43"/>
    <w:qFormat/>
    <w:rsid w:val="00a8315a"/>
    <w:rPr>
      <w:rFonts w:ascii="Arial Narrow" w:hAnsi="Arial Narrow"/>
      <w:shd w:fill="FFFFFF" w:val="clear"/>
    </w:rPr>
  </w:style>
  <w:style w:type="character" w:styleId="22" w:customStyle="1">
    <w:name w:val="Заголовок №2_"/>
    <w:link w:val="24"/>
    <w:qFormat/>
    <w:rsid w:val="00a8315a"/>
    <w:rPr>
      <w:sz w:val="22"/>
      <w:szCs w:val="22"/>
      <w:shd w:fill="FFFFFF" w:val="clear"/>
    </w:rPr>
  </w:style>
  <w:style w:type="character" w:styleId="2ArialNarrow" w:customStyle="1">
    <w:name w:val="Заголовок №2 + Arial Narrow"/>
    <w:qFormat/>
    <w:rsid w:val="00a8315a"/>
    <w:rPr>
      <w:rFonts w:ascii="Arial Narrow" w:hAnsi="Arial Narrow" w:cs="Arial Narrow"/>
      <w:sz w:val="20"/>
      <w:szCs w:val="20"/>
      <w:shd w:fill="FFFFFF" w:val="clear"/>
    </w:rPr>
  </w:style>
  <w:style w:type="character" w:styleId="210pt1" w:customStyle="1">
    <w:name w:val="Заголовок №2 + 10 pt"/>
    <w:qFormat/>
    <w:rsid w:val="00a8315a"/>
    <w:rPr>
      <w:sz w:val="20"/>
      <w:szCs w:val="20"/>
      <w:shd w:fill="FFFFFF" w:val="clear"/>
    </w:rPr>
  </w:style>
  <w:style w:type="character" w:styleId="210pt11" w:customStyle="1">
    <w:name w:val="Заголовок №2 + 10 pt1"/>
    <w:qFormat/>
    <w:rsid w:val="00a8315a"/>
    <w:rPr>
      <w:sz w:val="20"/>
      <w:szCs w:val="20"/>
      <w:shd w:fill="FFFFFF" w:val="clear"/>
    </w:rPr>
  </w:style>
  <w:style w:type="character" w:styleId="914pt" w:customStyle="1">
    <w:name w:val="Основной текст (9) + 14 pt"/>
    <w:qFormat/>
    <w:rsid w:val="00a8315a"/>
    <w:rPr>
      <w:rFonts w:ascii="Times New Roman" w:hAnsi="Times New Roman" w:cs="Times New Roman"/>
      <w:spacing w:val="0"/>
      <w:sz w:val="28"/>
      <w:szCs w:val="28"/>
      <w:lang w:bidi="ar-SA"/>
    </w:rPr>
  </w:style>
  <w:style w:type="character" w:styleId="93" w:customStyle="1">
    <w:name w:val="Основной текст (9) + Полужирный"/>
    <w:qFormat/>
    <w:rsid w:val="00a8315a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styleId="911" w:customStyle="1">
    <w:name w:val="Основной текст (9) + Полужирный1"/>
    <w:qFormat/>
    <w:rsid w:val="00a8315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styleId="221" w:customStyle="1">
    <w:name w:val="Заголовок №2 (2)_"/>
    <w:link w:val="221"/>
    <w:qFormat/>
    <w:rsid w:val="00a8315a"/>
    <w:rPr>
      <w:rFonts w:ascii="Arial Narrow" w:hAnsi="Arial Narrow"/>
      <w:shd w:fill="FFFFFF" w:val="clear"/>
    </w:rPr>
  </w:style>
  <w:style w:type="character" w:styleId="22TimesNewRoman" w:customStyle="1">
    <w:name w:val="Заголовок №2 (2) + Times New Roman"/>
    <w:qFormat/>
    <w:rsid w:val="00a8315a"/>
    <w:rPr>
      <w:rFonts w:ascii="Times New Roman" w:hAnsi="Times New Roman" w:cs="Times New Roman"/>
      <w:i/>
      <w:iCs/>
      <w:sz w:val="22"/>
      <w:szCs w:val="22"/>
      <w:shd w:fill="FFFFFF" w:val="clear"/>
    </w:rPr>
  </w:style>
  <w:style w:type="character" w:styleId="Style16" w:customStyle="1">
    <w:name w:val="Заголовок Знак"/>
    <w:link w:val="af4"/>
    <w:uiPriority w:val="10"/>
    <w:qFormat/>
    <w:rsid w:val="00dc77d9"/>
    <w:rPr>
      <w:b/>
      <w:bCs/>
      <w:sz w:val="28"/>
      <w:szCs w:val="28"/>
    </w:rPr>
  </w:style>
  <w:style w:type="character" w:styleId="Style17" w:customStyle="1">
    <w:name w:val="Название объекта Знак"/>
    <w:link w:val="af7"/>
    <w:qFormat/>
    <w:rsid w:val="007f0245"/>
    <w:rPr>
      <w:b/>
      <w:bCs/>
    </w:rPr>
  </w:style>
  <w:style w:type="character" w:styleId="12" w:customStyle="1">
    <w:name w:val="Текст сноски Знак1"/>
    <w:link w:val="af9"/>
    <w:qFormat/>
    <w:rsid w:val="007f0245"/>
    <w:rPr/>
  </w:style>
  <w:style w:type="character" w:styleId="Style18" w:customStyle="1">
    <w:name w:val="Текст сноски Знак"/>
    <w:basedOn w:val="DefaultParagraphFont"/>
    <w:qFormat/>
    <w:rsid w:val="007f0245"/>
    <w:rPr/>
  </w:style>
  <w:style w:type="character" w:styleId="Style19">
    <w:name w:val="Привязка сноски"/>
    <w:rPr>
      <w:vertAlign w:val="superscript"/>
    </w:rPr>
  </w:style>
  <w:style w:type="character" w:styleId="FootnoteCharacters">
    <w:name w:val="Footnote Characters"/>
    <w:qFormat/>
    <w:rsid w:val="007f0245"/>
    <w:rPr>
      <w:vertAlign w:val="superscript"/>
    </w:rPr>
  </w:style>
  <w:style w:type="character" w:styleId="Applestylespan" w:customStyle="1">
    <w:name w:val="apple-style-span"/>
    <w:basedOn w:val="DefaultParagraphFont"/>
    <w:qFormat/>
    <w:rsid w:val="007f0245"/>
    <w:rPr/>
  </w:style>
  <w:style w:type="character" w:styleId="312pt" w:customStyle="1">
    <w:name w:val="Основной текст (3) + 12 pt"/>
    <w:qFormat/>
    <w:rsid w:val="00b56d43"/>
    <w:rPr>
      <w:b/>
      <w:bCs/>
      <w:sz w:val="24"/>
      <w:szCs w:val="24"/>
      <w:lang w:bidi="ar-SA"/>
    </w:rPr>
  </w:style>
  <w:style w:type="character" w:styleId="121" w:customStyle="1">
    <w:name w:val="Заголовок №1 (2)_"/>
    <w:link w:val="121"/>
    <w:qFormat/>
    <w:rsid w:val="00b56d43"/>
    <w:rPr>
      <w:sz w:val="28"/>
      <w:szCs w:val="28"/>
      <w:shd w:fill="FFFFFF" w:val="clear"/>
    </w:rPr>
  </w:style>
  <w:style w:type="character" w:styleId="122" w:customStyle="1">
    <w:name w:val="Заголовок №1 (2)"/>
    <w:qFormat/>
    <w:rsid w:val="00b56d43"/>
    <w:rPr/>
  </w:style>
  <w:style w:type="character" w:styleId="95" w:customStyle="1">
    <w:name w:val="Подпись к таблице + 9"/>
    <w:qFormat/>
    <w:rsid w:val="00b56d43"/>
    <w:rPr>
      <w:b/>
      <w:bCs/>
      <w:sz w:val="19"/>
      <w:szCs w:val="19"/>
      <w:lang w:bidi="ar-SA"/>
    </w:rPr>
  </w:style>
  <w:style w:type="character" w:styleId="5" w:customStyle="1">
    <w:name w:val="Основной текст (5)_"/>
    <w:link w:val="50"/>
    <w:qFormat/>
    <w:rsid w:val="00b56d43"/>
    <w:rPr>
      <w:sz w:val="19"/>
      <w:szCs w:val="19"/>
      <w:shd w:fill="FFFFFF" w:val="clear"/>
    </w:rPr>
  </w:style>
  <w:style w:type="character" w:styleId="23" w:customStyle="1">
    <w:name w:val="Основной текст (2)_"/>
    <w:link w:val="211"/>
    <w:qFormat/>
    <w:rsid w:val="00b56d43"/>
    <w:rPr>
      <w:shd w:fill="FFFFFF" w:val="clear"/>
    </w:rPr>
  </w:style>
  <w:style w:type="character" w:styleId="321" w:customStyle="1">
    <w:name w:val="Основной текст (3)2"/>
    <w:qFormat/>
    <w:rsid w:val="00b56d43"/>
    <w:rPr>
      <w:rFonts w:ascii="Times New Roman" w:hAnsi="Times New Roman" w:cs="Times New Roman"/>
      <w:b w:val="false"/>
      <w:bCs w:val="false"/>
      <w:spacing w:val="0"/>
      <w:sz w:val="19"/>
      <w:szCs w:val="19"/>
      <w:lang w:bidi="ar-SA"/>
    </w:rPr>
  </w:style>
  <w:style w:type="character" w:styleId="34" w:customStyle="1">
    <w:name w:val="Подпись к таблице (3)_"/>
    <w:link w:val="311"/>
    <w:qFormat/>
    <w:rsid w:val="00b56d43"/>
    <w:rPr>
      <w:sz w:val="19"/>
      <w:szCs w:val="19"/>
      <w:shd w:fill="FFFFFF" w:val="clear"/>
    </w:rPr>
  </w:style>
  <w:style w:type="character" w:styleId="35" w:customStyle="1">
    <w:name w:val="Подпись к таблице (3)"/>
    <w:qFormat/>
    <w:rsid w:val="00b56d43"/>
    <w:rPr/>
  </w:style>
  <w:style w:type="character" w:styleId="24" w:customStyle="1">
    <w:name w:val="Основной текст (2)"/>
    <w:qFormat/>
    <w:rsid w:val="00b56d43"/>
    <w:rPr/>
  </w:style>
  <w:style w:type="character" w:styleId="13" w:customStyle="1">
    <w:name w:val="Название Знак1"/>
    <w:uiPriority w:val="99"/>
    <w:qFormat/>
    <w:locked/>
    <w:rsid w:val="00f85682"/>
    <w:rPr>
      <w:rFonts w:cs="Times New Roman"/>
      <w:b/>
      <w:bCs/>
      <w:sz w:val="28"/>
      <w:szCs w:val="28"/>
    </w:rPr>
  </w:style>
  <w:style w:type="character" w:styleId="36" w:customStyle="1">
    <w:name w:val="Основной текст 3 Знак"/>
    <w:link w:val="39"/>
    <w:qFormat/>
    <w:rsid w:val="00391129"/>
    <w:rPr>
      <w:sz w:val="16"/>
      <w:szCs w:val="16"/>
    </w:rPr>
  </w:style>
  <w:style w:type="character" w:styleId="FollowedHyperlink">
    <w:name w:val="FollowedHyperlink"/>
    <w:uiPriority w:val="99"/>
    <w:unhideWhenUsed/>
    <w:qFormat/>
    <w:rsid w:val="00e57cde"/>
    <w:rPr>
      <w:color w:val="800080"/>
      <w:u w:val="single"/>
    </w:rPr>
  </w:style>
  <w:style w:type="character" w:styleId="Style20" w:customStyle="1">
    <w:name w:val="Текст примечания Знак"/>
    <w:basedOn w:val="DefaultParagraphFont"/>
    <w:link w:val="aff"/>
    <w:uiPriority w:val="99"/>
    <w:qFormat/>
    <w:rsid w:val="0020112f"/>
    <w:rPr/>
  </w:style>
  <w:style w:type="character" w:styleId="Style21" w:customStyle="1">
    <w:name w:val="Другое_"/>
    <w:basedOn w:val="DefaultParagraphFont"/>
    <w:link w:val="aff3"/>
    <w:qFormat/>
    <w:rsid w:val="008649c4"/>
    <w:rPr>
      <w:sz w:val="26"/>
      <w:szCs w:val="26"/>
    </w:rPr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 w:val="false"/>
    </w:rPr>
  </w:style>
  <w:style w:type="character" w:styleId="ListLabel4">
    <w:name w:val="ListLabel 4"/>
    <w:qFormat/>
    <w:rPr>
      <w:b w:val="false"/>
    </w:rPr>
  </w:style>
  <w:style w:type="character" w:styleId="ListLabel5">
    <w:name w:val="ListLabel 5"/>
    <w:qFormat/>
    <w:rPr>
      <w:b w:val="false"/>
    </w:rPr>
  </w:style>
  <w:style w:type="character" w:styleId="ListLabel6">
    <w:name w:val="ListLabel 6"/>
    <w:qFormat/>
    <w:rPr>
      <w:b w:val="false"/>
    </w:rPr>
  </w:style>
  <w:style w:type="character" w:styleId="ListLabel7">
    <w:name w:val="ListLabel 7"/>
    <w:qFormat/>
    <w:rPr>
      <w:b w:val="false"/>
    </w:rPr>
  </w:style>
  <w:style w:type="character" w:styleId="ListLabel8">
    <w:name w:val="ListLabel 8"/>
    <w:qFormat/>
    <w:rPr>
      <w:b w:val="fals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8">
    <w:name w:val="ListLabel 18"/>
    <w:qFormat/>
    <w:rPr>
      <w:rFonts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</w:rPr>
  </w:style>
  <w:style w:type="character" w:styleId="ListLabel19">
    <w:name w:val="ListLabel 1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0">
    <w:name w:val="ListLabel 2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1">
    <w:name w:val="ListLabel 2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2">
    <w:name w:val="ListLabel 2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3">
    <w:name w:val="ListLabel 2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4">
    <w:name w:val="ListLabel 2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5">
    <w:name w:val="ListLabel 2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6">
    <w:name w:val="ListLabel 2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7">
    <w:name w:val="ListLabel 27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8">
    <w:name w:val="ListLabel 28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9">
    <w:name w:val="ListLabel 29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0">
    <w:name w:val="ListLabel 30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1">
    <w:name w:val="ListLabel 31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2">
    <w:name w:val="ListLabel 32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3">
    <w:name w:val="ListLabel 33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4">
    <w:name w:val="ListLabel 34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5">
    <w:name w:val="ListLabel 35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sz w:val="28"/>
      <w:szCs w:val="28"/>
      <w:u w:val="none"/>
    </w:rPr>
  </w:style>
  <w:style w:type="character" w:styleId="ListLabel47">
    <w:name w:val="ListLabel 47"/>
    <w:qFormat/>
    <w:rPr>
      <w:b/>
      <w:sz w:val="32"/>
      <w:szCs w:val="32"/>
    </w:rPr>
  </w:style>
  <w:style w:type="character" w:styleId="ListLabel48">
    <w:name w:val="ListLabel 48"/>
    <w:qFormat/>
    <w:rPr>
      <w:sz w:val="28"/>
      <w:szCs w:val="28"/>
    </w:rPr>
  </w:style>
  <w:style w:type="character" w:styleId="ListLabel49">
    <w:name w:val="ListLabel 49"/>
    <w:qFormat/>
    <w:rPr>
      <w:b w:val="false"/>
      <w:sz w:val="22"/>
      <w:szCs w:val="22"/>
    </w:rPr>
  </w:style>
  <w:style w:type="character" w:styleId="ListLabel50">
    <w:name w:val="ListLabel 5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1">
    <w:name w:val="ListLabel 5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2">
    <w:name w:val="ListLabel 5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3">
    <w:name w:val="ListLabel 5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4">
    <w:name w:val="ListLabel 5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5">
    <w:name w:val="ListLabel 5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6">
    <w:name w:val="ListLabel 5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7">
    <w:name w:val="ListLabel 5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8">
    <w:name w:val="ListLabel 5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9">
    <w:name w:val="ListLabel 59"/>
    <w:qFormat/>
    <w:rPr>
      <w:color w:val="auto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  <w:b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Courier New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Times New Roman"/>
      <w:b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b w:val="false"/>
    </w:rPr>
  </w:style>
  <w:style w:type="character" w:styleId="ListLabel100">
    <w:name w:val="ListLabel 10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color w:val="auto"/>
      <w:spacing w:val="0"/>
      <w:w w:val="100"/>
      <w:kern w:val="0"/>
      <w:sz w:val="24"/>
      <w:szCs w:val="24"/>
      <w:u w:val="none"/>
      <w:effect w:val="none"/>
      <w:em w:val="none"/>
    </w:rPr>
  </w:style>
  <w:style w:type="character" w:styleId="ListLabel101">
    <w:name w:val="ListLabel 101"/>
    <w:qFormat/>
    <w:rPr/>
  </w:style>
  <w:style w:type="character" w:styleId="ListLabel102">
    <w:name w:val="ListLabel 102"/>
    <w:qFormat/>
    <w:rPr/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3">
    <w:name w:val="Body Text"/>
    <w:basedOn w:val="Normal"/>
    <w:rsid w:val="00aa2dfa"/>
    <w:pPr>
      <w:overflowPunct w:val="true"/>
      <w:spacing w:before="0" w:after="120"/>
      <w:textAlignment w:val="baseline"/>
    </w:pPr>
    <w:rPr>
      <w:sz w:val="20"/>
      <w:szCs w:val="20"/>
    </w:rPr>
  </w:style>
  <w:style w:type="paragraph" w:styleId="Style24">
    <w:name w:val="List"/>
    <w:basedOn w:val="Style23"/>
    <w:pPr/>
    <w:rPr>
      <w:rFonts w:cs="FreeSans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FreeSans"/>
    </w:rPr>
  </w:style>
  <w:style w:type="paragraph" w:styleId="Style27">
    <w:name w:val="Header"/>
    <w:basedOn w:val="Normal"/>
    <w:link w:val="a4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8">
    <w:name w:val="Footer"/>
    <w:basedOn w:val="Normal"/>
    <w:link w:val="a6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9">
    <w:name w:val="Body Text Indent"/>
    <w:basedOn w:val="Normal"/>
    <w:link w:val="31"/>
    <w:rsid w:val="00aa2dfa"/>
    <w:pPr/>
    <w:rPr/>
  </w:style>
  <w:style w:type="paragraph" w:styleId="BodyTextIndent3">
    <w:name w:val="Body Text Indent 3"/>
    <w:basedOn w:val="Normal"/>
    <w:qFormat/>
    <w:rsid w:val="00aa2dfa"/>
    <w:pPr>
      <w:overflowPunct w:val="true"/>
      <w:ind w:firstLine="426"/>
      <w:jc w:val="both"/>
      <w:textAlignment w:val="baseline"/>
    </w:pPr>
    <w:rPr/>
  </w:style>
  <w:style w:type="paragraph" w:styleId="71" w:customStyle="1">
    <w:name w:val="Основной текст (7)1"/>
    <w:basedOn w:val="Normal"/>
    <w:link w:val="7"/>
    <w:qFormat/>
    <w:rsid w:val="0074401f"/>
    <w:pPr>
      <w:shd w:val="clear" w:color="auto" w:fill="FFFFFF"/>
      <w:spacing w:lineRule="atLeast" w:line="240" w:before="0" w:after="300"/>
      <w:ind w:hanging="340"/>
      <w:jc w:val="both"/>
    </w:pPr>
    <w:rPr>
      <w:b/>
      <w:bCs/>
      <w:smallCaps/>
      <w:sz w:val="26"/>
      <w:szCs w:val="26"/>
    </w:rPr>
  </w:style>
  <w:style w:type="paragraph" w:styleId="912" w:customStyle="1">
    <w:name w:val="Заголовок №91"/>
    <w:basedOn w:val="Normal"/>
    <w:link w:val="9"/>
    <w:qFormat/>
    <w:rsid w:val="00da3d07"/>
    <w:pPr>
      <w:shd w:val="clear" w:color="auto" w:fill="FFFFFF"/>
      <w:spacing w:lineRule="atLeast" w:line="240" w:before="360" w:after="0"/>
      <w:ind w:hanging="360"/>
      <w:outlineLvl w:val="8"/>
    </w:pPr>
    <w:rPr>
      <w:b/>
      <w:bCs/>
      <w:smallCaps/>
      <w:sz w:val="26"/>
      <w:szCs w:val="26"/>
    </w:rPr>
  </w:style>
  <w:style w:type="paragraph" w:styleId="1011" w:customStyle="1">
    <w:name w:val="Заголовок №101"/>
    <w:basedOn w:val="Normal"/>
    <w:link w:val="10"/>
    <w:qFormat/>
    <w:rsid w:val="005640cf"/>
    <w:pPr>
      <w:shd w:val="clear" w:color="auto" w:fill="FFFFFF"/>
      <w:spacing w:lineRule="exact" w:line="586"/>
    </w:pPr>
    <w:rPr>
      <w:b/>
      <w:bCs/>
      <w:sz w:val="20"/>
      <w:szCs w:val="20"/>
    </w:rPr>
  </w:style>
  <w:style w:type="paragraph" w:styleId="61" w:customStyle="1">
    <w:name w:val="Основной текст (6)"/>
    <w:basedOn w:val="Normal"/>
    <w:link w:val="6"/>
    <w:qFormat/>
    <w:rsid w:val="005640cf"/>
    <w:pPr>
      <w:shd w:val="clear" w:color="auto" w:fill="FFFFFF"/>
      <w:spacing w:lineRule="exact" w:line="355" w:before="60" w:after="0"/>
      <w:ind w:hanging="1380"/>
      <w:jc w:val="center"/>
    </w:pPr>
    <w:rPr>
      <w:b/>
      <w:bCs/>
      <w:sz w:val="23"/>
      <w:szCs w:val="23"/>
    </w:rPr>
  </w:style>
  <w:style w:type="paragraph" w:styleId="811" w:customStyle="1">
    <w:name w:val="Основной текст (8)1"/>
    <w:basedOn w:val="Normal"/>
    <w:link w:val="81"/>
    <w:qFormat/>
    <w:rsid w:val="005640cf"/>
    <w:pPr>
      <w:shd w:val="clear" w:color="auto" w:fill="FFFFFF"/>
      <w:spacing w:lineRule="atLeast" w:line="240" w:before="120" w:after="120"/>
      <w:ind w:hanging="560"/>
      <w:jc w:val="both"/>
    </w:pPr>
    <w:rPr>
      <w:i/>
      <w:iCs/>
      <w:sz w:val="20"/>
      <w:szCs w:val="20"/>
    </w:rPr>
  </w:style>
  <w:style w:type="paragraph" w:styleId="921" w:customStyle="1">
    <w:name w:val="Заголовок №9 (2)1"/>
    <w:basedOn w:val="Normal"/>
    <w:link w:val="92"/>
    <w:qFormat/>
    <w:rsid w:val="00d25ff1"/>
    <w:pPr>
      <w:shd w:val="clear" w:color="auto" w:fill="FFFFFF"/>
      <w:spacing w:lineRule="atLeast" w:line="240" w:before="0" w:after="360"/>
      <w:outlineLvl w:val="8"/>
    </w:pPr>
    <w:rPr>
      <w:b/>
      <w:bCs/>
      <w:sz w:val="26"/>
      <w:szCs w:val="26"/>
    </w:rPr>
  </w:style>
  <w:style w:type="paragraph" w:styleId="14" w:customStyle="1">
    <w:name w:val="Подпись к таблице1"/>
    <w:basedOn w:val="Normal"/>
    <w:link w:val="ac"/>
    <w:qFormat/>
    <w:rsid w:val="00d25ff1"/>
    <w:pPr>
      <w:shd w:val="clear" w:color="auto" w:fill="FFFFFF"/>
      <w:spacing w:lineRule="atLeast" w:line="240"/>
    </w:pPr>
    <w:rPr>
      <w:i/>
      <w:iCs/>
      <w:sz w:val="20"/>
      <w:szCs w:val="20"/>
    </w:rPr>
  </w:style>
  <w:style w:type="paragraph" w:styleId="1013" w:customStyle="1">
    <w:name w:val="Основной текст (10)1"/>
    <w:basedOn w:val="Normal"/>
    <w:link w:val="100"/>
    <w:qFormat/>
    <w:rsid w:val="00d25ff1"/>
    <w:pPr>
      <w:shd w:val="clear" w:color="auto" w:fill="FFFFFF"/>
      <w:spacing w:lineRule="atLeast" w:line="240"/>
      <w:ind w:hanging="560"/>
    </w:pPr>
    <w:rPr>
      <w:b/>
      <w:bCs/>
      <w:sz w:val="19"/>
      <w:szCs w:val="19"/>
    </w:rPr>
  </w:style>
  <w:style w:type="paragraph" w:styleId="913" w:customStyle="1">
    <w:name w:val="Основной текст (9)1"/>
    <w:basedOn w:val="Normal"/>
    <w:link w:val="90"/>
    <w:qFormat/>
    <w:rsid w:val="00d25ff1"/>
    <w:pPr>
      <w:shd w:val="clear" w:color="auto" w:fill="FFFFFF"/>
      <w:spacing w:lineRule="atLeast" w:line="240"/>
    </w:pPr>
    <w:rPr>
      <w:sz w:val="19"/>
      <w:szCs w:val="19"/>
    </w:rPr>
  </w:style>
  <w:style w:type="paragraph" w:styleId="25" w:customStyle="1">
    <w:name w:val="Подпись к таблице (2)"/>
    <w:basedOn w:val="Normal"/>
    <w:link w:val="20"/>
    <w:qFormat/>
    <w:rsid w:val="00d25ff1"/>
    <w:pPr>
      <w:shd w:val="clear" w:color="auto" w:fill="FFFFFF"/>
      <w:spacing w:lineRule="atLeast" w:line="240"/>
    </w:pPr>
    <w:rPr>
      <w:i/>
      <w:iCs/>
      <w:sz w:val="19"/>
      <w:szCs w:val="19"/>
    </w:rPr>
  </w:style>
  <w:style w:type="paragraph" w:styleId="Style30" w:customStyle="1">
    <w:name w:val="Список с точками"/>
    <w:basedOn w:val="Normal"/>
    <w:next w:val="Normal"/>
    <w:qFormat/>
    <w:rsid w:val="003d0980"/>
    <w:pPr>
      <w:tabs>
        <w:tab w:val="clear" w:pos="708"/>
        <w:tab w:val="left" w:pos="720" w:leader="none"/>
      </w:tabs>
      <w:spacing w:lineRule="exact" w:line="260" w:before="60" w:after="60"/>
      <w:ind w:left="720" w:hanging="720"/>
      <w:jc w:val="both"/>
      <w:outlineLvl w:val="6"/>
    </w:pPr>
    <w:rPr>
      <w:rFonts w:ascii="Vanta Light" w:hAnsi="Vanta Light"/>
      <w:kern w:val="2"/>
      <w:sz w:val="16"/>
      <w:szCs w:val="16"/>
    </w:rPr>
  </w:style>
  <w:style w:type="paragraph" w:styleId="26">
    <w:name w:val="TOC 2"/>
    <w:basedOn w:val="Normal"/>
    <w:next w:val="Normal"/>
    <w:autoRedefine/>
    <w:uiPriority w:val="39"/>
    <w:rsid w:val="00716026"/>
    <w:pPr>
      <w:ind w:left="240" w:hanging="0"/>
    </w:pPr>
    <w:rPr/>
  </w:style>
  <w:style w:type="paragraph" w:styleId="15">
    <w:name w:val="TOC 1"/>
    <w:basedOn w:val="Normal"/>
    <w:next w:val="Normal"/>
    <w:autoRedefine/>
    <w:uiPriority w:val="39"/>
    <w:rsid w:val="00716026"/>
    <w:pPr/>
    <w:rPr/>
  </w:style>
  <w:style w:type="paragraph" w:styleId="37">
    <w:name w:val="TOC 3"/>
    <w:basedOn w:val="Normal"/>
    <w:next w:val="Normal"/>
    <w:autoRedefine/>
    <w:uiPriority w:val="39"/>
    <w:rsid w:val="00f848cf"/>
    <w:pPr>
      <w:tabs>
        <w:tab w:val="clear" w:pos="708"/>
        <w:tab w:val="right" w:pos="9912" w:leader="dot"/>
      </w:tabs>
      <w:jc w:val="both"/>
    </w:pPr>
    <w:rPr>
      <w:color w:val="000000"/>
    </w:rPr>
  </w:style>
  <w:style w:type="paragraph" w:styleId="Xl22" w:customStyle="1">
    <w:name w:val="xl22"/>
    <w:basedOn w:val="Normal"/>
    <w:qFormat/>
    <w:rsid w:val="00141032"/>
    <w:pPr>
      <w:spacing w:before="100" w:after="100"/>
      <w:jc w:val="center"/>
    </w:pPr>
    <w:rPr>
      <w:szCs w:val="20"/>
    </w:rPr>
  </w:style>
  <w:style w:type="paragraph" w:styleId="NormalWeb">
    <w:name w:val="Normal (Web)"/>
    <w:basedOn w:val="Normal"/>
    <w:uiPriority w:val="99"/>
    <w:qFormat/>
    <w:rsid w:val="00627808"/>
    <w:pPr/>
    <w:rPr/>
  </w:style>
  <w:style w:type="paragraph" w:styleId="BalloonText">
    <w:name w:val="Balloon Text"/>
    <w:basedOn w:val="Normal"/>
    <w:link w:val="af3"/>
    <w:qFormat/>
    <w:rsid w:val="009832ef"/>
    <w:pPr/>
    <w:rPr>
      <w:rFonts w:ascii="Tahoma" w:hAnsi="Tahoma"/>
      <w:sz w:val="16"/>
      <w:szCs w:val="16"/>
    </w:rPr>
  </w:style>
  <w:style w:type="paragraph" w:styleId="16" w:customStyle="1">
    <w:name w:val="Заголовок №1"/>
    <w:basedOn w:val="Normal"/>
    <w:link w:val="13"/>
    <w:qFormat/>
    <w:rsid w:val="00a8315a"/>
    <w:pPr>
      <w:shd w:val="clear" w:color="auto" w:fill="FFFFFF"/>
      <w:spacing w:lineRule="exact" w:line="307" w:before="0" w:after="300"/>
      <w:jc w:val="center"/>
      <w:outlineLvl w:val="0"/>
    </w:pPr>
    <w:rPr>
      <w:b/>
      <w:bCs/>
      <w:sz w:val="23"/>
      <w:szCs w:val="23"/>
    </w:rPr>
  </w:style>
  <w:style w:type="paragraph" w:styleId="38" w:customStyle="1">
    <w:name w:val="Основной текст (3)"/>
    <w:basedOn w:val="Normal"/>
    <w:link w:val="35"/>
    <w:qFormat/>
    <w:rsid w:val="00a8315a"/>
    <w:pPr>
      <w:shd w:val="clear" w:color="auto" w:fill="FFFFFF"/>
      <w:spacing w:lineRule="exact" w:line="250"/>
      <w:jc w:val="both"/>
    </w:pPr>
    <w:rPr>
      <w:rFonts w:ascii="Arial Narrow" w:hAnsi="Arial Narrow"/>
      <w:sz w:val="19"/>
      <w:szCs w:val="19"/>
    </w:rPr>
  </w:style>
  <w:style w:type="paragraph" w:styleId="44" w:customStyle="1">
    <w:name w:val="Основной текст (4)"/>
    <w:basedOn w:val="Normal"/>
    <w:link w:val="42"/>
    <w:qFormat/>
    <w:rsid w:val="00a8315a"/>
    <w:pPr>
      <w:shd w:val="clear" w:color="auto" w:fill="FFFFFF"/>
      <w:spacing w:lineRule="atLeast" w:line="240"/>
    </w:pPr>
    <w:rPr>
      <w:rFonts w:ascii="Arial Narrow" w:hAnsi="Arial Narrow"/>
      <w:b/>
      <w:bCs/>
      <w:sz w:val="20"/>
      <w:szCs w:val="20"/>
    </w:rPr>
  </w:style>
  <w:style w:type="paragraph" w:styleId="84" w:customStyle="1">
    <w:name w:val="Основной текст (8)"/>
    <w:basedOn w:val="Normal"/>
    <w:qFormat/>
    <w:rsid w:val="00a8315a"/>
    <w:pPr>
      <w:shd w:val="clear" w:color="auto" w:fill="FFFFFF"/>
      <w:spacing w:lineRule="exact" w:line="269" w:before="360" w:after="660"/>
      <w:jc w:val="center"/>
    </w:pPr>
    <w:rPr>
      <w:rFonts w:eastAsia="DejaVu Sans"/>
      <w:sz w:val="20"/>
      <w:szCs w:val="20"/>
    </w:rPr>
  </w:style>
  <w:style w:type="paragraph" w:styleId="27" w:customStyle="1">
    <w:name w:val="Заголовок №2"/>
    <w:basedOn w:val="Normal"/>
    <w:link w:val="23"/>
    <w:qFormat/>
    <w:rsid w:val="00a8315a"/>
    <w:pPr>
      <w:shd w:val="clear" w:color="auto" w:fill="FFFFFF"/>
      <w:spacing w:lineRule="atLeast" w:line="240" w:before="660" w:after="120"/>
      <w:jc w:val="center"/>
      <w:outlineLvl w:val="1"/>
    </w:pPr>
    <w:rPr>
      <w:b/>
      <w:bCs/>
      <w:sz w:val="22"/>
      <w:szCs w:val="22"/>
    </w:rPr>
  </w:style>
  <w:style w:type="paragraph" w:styleId="97" w:customStyle="1">
    <w:name w:val="Основной текст (9)"/>
    <w:basedOn w:val="Normal"/>
    <w:qFormat/>
    <w:rsid w:val="00a8315a"/>
    <w:pPr>
      <w:shd w:val="clear" w:color="auto" w:fill="FFFFFF"/>
      <w:spacing w:lineRule="exact" w:line="706" w:before="120" w:after="0"/>
      <w:jc w:val="right"/>
    </w:pPr>
    <w:rPr>
      <w:rFonts w:eastAsia="DejaVu Sans"/>
      <w:sz w:val="22"/>
      <w:szCs w:val="22"/>
    </w:rPr>
  </w:style>
  <w:style w:type="paragraph" w:styleId="222" w:customStyle="1">
    <w:name w:val="Заголовок №2 (2)"/>
    <w:basedOn w:val="Normal"/>
    <w:link w:val="220"/>
    <w:qFormat/>
    <w:rsid w:val="00a8315a"/>
    <w:pPr>
      <w:shd w:val="clear" w:color="auto" w:fill="FFFFFF"/>
      <w:spacing w:lineRule="exact" w:line="566" w:before="420" w:after="60"/>
      <w:jc w:val="right"/>
      <w:outlineLvl w:val="1"/>
    </w:pPr>
    <w:rPr>
      <w:rFonts w:ascii="Arial Narrow" w:hAnsi="Arial Narrow"/>
      <w:b/>
      <w:bCs/>
      <w:sz w:val="20"/>
      <w:szCs w:val="20"/>
    </w:rPr>
  </w:style>
  <w:style w:type="paragraph" w:styleId="Style31">
    <w:name w:val="Title"/>
    <w:basedOn w:val="Normal"/>
    <w:link w:val="af5"/>
    <w:uiPriority w:val="10"/>
    <w:qFormat/>
    <w:rsid w:val="00dc77d9"/>
    <w:pPr>
      <w:jc w:val="center"/>
    </w:pPr>
    <w:rPr>
      <w:b/>
      <w:bCs/>
      <w:sz w:val="28"/>
      <w:szCs w:val="28"/>
    </w:rPr>
  </w:style>
  <w:style w:type="paragraph" w:styleId="Style32" w:customStyle="1">
    <w:name w:val="Стиль Интелис"/>
    <w:basedOn w:val="Normal"/>
    <w:qFormat/>
    <w:rsid w:val="007f0245"/>
    <w:pPr>
      <w:spacing w:before="120" w:after="120"/>
      <w:ind w:firstLine="567"/>
      <w:jc w:val="both"/>
    </w:pPr>
    <w:rPr>
      <w:rFonts w:ascii="Myriad Pro Cond" w:hAnsi="Myriad Pro Cond"/>
      <w:szCs w:val="20"/>
    </w:rPr>
  </w:style>
  <w:style w:type="paragraph" w:styleId="Caption">
    <w:name w:val="caption"/>
    <w:basedOn w:val="Normal"/>
    <w:next w:val="Normal"/>
    <w:link w:val="af8"/>
    <w:qFormat/>
    <w:rsid w:val="007f0245"/>
    <w:pPr/>
    <w:rPr>
      <w:b/>
      <w:bCs/>
      <w:sz w:val="20"/>
      <w:szCs w:val="20"/>
    </w:rPr>
  </w:style>
  <w:style w:type="paragraph" w:styleId="Style33">
    <w:name w:val="Footnote Text"/>
    <w:basedOn w:val="Normal"/>
    <w:link w:val="15"/>
    <w:rsid w:val="007f0245"/>
    <w:pPr/>
    <w:rPr>
      <w:sz w:val="20"/>
      <w:szCs w:val="20"/>
    </w:rPr>
  </w:style>
  <w:style w:type="paragraph" w:styleId="EBody" w:customStyle="1">
    <w:name w:val="EBody"/>
    <w:basedOn w:val="Normal"/>
    <w:qFormat/>
    <w:rsid w:val="007f0245"/>
    <w:pPr>
      <w:spacing w:before="60" w:after="60"/>
      <w:ind w:firstLine="567"/>
    </w:pPr>
    <w:rPr>
      <w:rFonts w:ascii="Tahoma" w:hAnsi="Tahoma"/>
      <w:sz w:val="18"/>
      <w:szCs w:val="20"/>
    </w:rPr>
  </w:style>
  <w:style w:type="paragraph" w:styleId="39" w:customStyle="1">
    <w:name w:val="Стиль Заголовок 3"/>
    <w:basedOn w:val="3"/>
    <w:qFormat/>
    <w:rsid w:val="00531b07"/>
    <w:pPr/>
    <w:rPr>
      <w:rFonts w:ascii="Myriad Pro Cond" w:hAnsi="Myriad Pro Cond" w:cs="Times New Roman"/>
      <w:color w:val="127BCA"/>
      <w:sz w:val="24"/>
      <w:szCs w:val="24"/>
    </w:rPr>
  </w:style>
  <w:style w:type="paragraph" w:styleId="17" w:customStyle="1">
    <w:name w:val="Стиль Заголовок 1"/>
    <w:basedOn w:val="1"/>
    <w:next w:val="Normal"/>
    <w:qFormat/>
    <w:rsid w:val="009c6f89"/>
    <w:pPr>
      <w:pageBreakBefore/>
      <w:tabs>
        <w:tab w:val="left" w:pos="-1260" w:leader="none"/>
        <w:tab w:val="left" w:pos="-900" w:leader="none"/>
        <w:tab w:val="left" w:pos="680" w:leader="none"/>
        <w:tab w:val="left" w:pos="2160" w:leader="none"/>
      </w:tabs>
      <w:overflowPunct w:val="false"/>
      <w:spacing w:lineRule="auto" w:line="240"/>
      <w:jc w:val="left"/>
      <w:textAlignment w:val="auto"/>
    </w:pPr>
    <w:rPr>
      <w:rFonts w:ascii="Myriad Pro Cond" w:hAnsi="Myriad Pro Cond"/>
      <w:bCs/>
      <w:color w:val="127BCA"/>
      <w:kern w:val="2"/>
    </w:rPr>
  </w:style>
  <w:style w:type="paragraph" w:styleId="28" w:customStyle="1">
    <w:name w:val="Стиль Заголовок 2"/>
    <w:basedOn w:val="2"/>
    <w:next w:val="Normal"/>
    <w:qFormat/>
    <w:rsid w:val="009c6f89"/>
    <w:pPr>
      <w:tabs>
        <w:tab w:val="clear" w:pos="708"/>
        <w:tab w:val="left" w:pos="851" w:leader="none"/>
      </w:tabs>
      <w:overflowPunct w:val="false"/>
      <w:spacing w:lineRule="auto" w:line="240" w:before="120" w:after="120"/>
      <w:jc w:val="left"/>
      <w:textAlignment w:val="auto"/>
    </w:pPr>
    <w:rPr>
      <w:rFonts w:ascii="Myriad Pro Cond" w:hAnsi="Myriad Pro Cond" w:cs="Arial"/>
      <w:color w:val="127BCA"/>
      <w:sz w:val="28"/>
      <w:szCs w:val="20"/>
    </w:rPr>
  </w:style>
  <w:style w:type="paragraph" w:styleId="311" w:customStyle="1">
    <w:name w:val="Основной текст (3)1"/>
    <w:basedOn w:val="Normal"/>
    <w:qFormat/>
    <w:rsid w:val="00687628"/>
    <w:pPr>
      <w:shd w:val="clear" w:color="auto" w:fill="FFFFFF"/>
      <w:spacing w:lineRule="atLeast" w:line="240"/>
    </w:pPr>
    <w:rPr>
      <w:b/>
      <w:bCs/>
      <w:sz w:val="19"/>
      <w:szCs w:val="19"/>
    </w:rPr>
  </w:style>
  <w:style w:type="paragraph" w:styleId="1211" w:customStyle="1">
    <w:name w:val="Заголовок №1 (2)1"/>
    <w:basedOn w:val="Normal"/>
    <w:link w:val="120"/>
    <w:qFormat/>
    <w:rsid w:val="00b56d43"/>
    <w:pPr>
      <w:shd w:val="clear" w:color="auto" w:fill="FFFFFF"/>
      <w:spacing w:lineRule="atLeast" w:line="240" w:before="300" w:after="300"/>
      <w:outlineLvl w:val="0"/>
    </w:pPr>
    <w:rPr>
      <w:b/>
      <w:bCs/>
      <w:sz w:val="28"/>
      <w:szCs w:val="28"/>
    </w:rPr>
  </w:style>
  <w:style w:type="paragraph" w:styleId="411" w:customStyle="1">
    <w:name w:val="Основной текст (4)1"/>
    <w:basedOn w:val="Normal"/>
    <w:qFormat/>
    <w:rsid w:val="00b56d43"/>
    <w:pPr>
      <w:shd w:val="clear" w:color="auto" w:fill="FFFFFF"/>
      <w:spacing w:lineRule="atLeast" w:line="240"/>
    </w:pPr>
    <w:rPr>
      <w:b/>
      <w:bCs/>
      <w:sz w:val="16"/>
      <w:szCs w:val="16"/>
    </w:rPr>
  </w:style>
  <w:style w:type="paragraph" w:styleId="51" w:customStyle="1">
    <w:name w:val="Основной текст (5)"/>
    <w:basedOn w:val="Normal"/>
    <w:link w:val="5"/>
    <w:qFormat/>
    <w:rsid w:val="00b56d43"/>
    <w:pPr>
      <w:shd w:val="clear" w:color="auto" w:fill="FFFFFF"/>
      <w:spacing w:lineRule="atLeast" w:line="240"/>
    </w:pPr>
    <w:rPr>
      <w:sz w:val="19"/>
      <w:szCs w:val="19"/>
    </w:rPr>
  </w:style>
  <w:style w:type="paragraph" w:styleId="Style34" w:customStyle="1">
    <w:name w:val="Подпись к таблице"/>
    <w:basedOn w:val="Normal"/>
    <w:qFormat/>
    <w:rsid w:val="00b56d43"/>
    <w:pPr>
      <w:shd w:val="clear" w:color="auto" w:fill="FFFFFF"/>
      <w:spacing w:lineRule="exact" w:line="269"/>
    </w:pPr>
    <w:rPr/>
  </w:style>
  <w:style w:type="paragraph" w:styleId="211" w:customStyle="1">
    <w:name w:val="Подпись к таблице (2)1"/>
    <w:basedOn w:val="Normal"/>
    <w:qFormat/>
    <w:rsid w:val="00b56d43"/>
    <w:pPr>
      <w:shd w:val="clear" w:color="auto" w:fill="FFFFFF"/>
      <w:spacing w:lineRule="exact" w:line="269"/>
    </w:pPr>
    <w:rPr>
      <w:b/>
      <w:bCs/>
    </w:rPr>
  </w:style>
  <w:style w:type="paragraph" w:styleId="212" w:customStyle="1">
    <w:name w:val="Основной текст (2)1"/>
    <w:basedOn w:val="Normal"/>
    <w:link w:val="26"/>
    <w:qFormat/>
    <w:rsid w:val="00b56d43"/>
    <w:pPr>
      <w:shd w:val="clear" w:color="auto" w:fill="FFFFFF"/>
      <w:spacing w:lineRule="atLeast" w:line="240"/>
    </w:pPr>
    <w:rPr>
      <w:sz w:val="20"/>
      <w:szCs w:val="20"/>
    </w:rPr>
  </w:style>
  <w:style w:type="paragraph" w:styleId="312" w:customStyle="1">
    <w:name w:val="Подпись к таблице (3)1"/>
    <w:basedOn w:val="Normal"/>
    <w:link w:val="37"/>
    <w:qFormat/>
    <w:rsid w:val="00b56d43"/>
    <w:pPr>
      <w:shd w:val="clear" w:color="auto" w:fill="FFFFFF"/>
      <w:spacing w:lineRule="atLeast" w:line="240"/>
    </w:pPr>
    <w:rPr>
      <w:sz w:val="19"/>
      <w:szCs w:val="19"/>
    </w:rPr>
  </w:style>
  <w:style w:type="paragraph" w:styleId="BodyText3">
    <w:name w:val="Body Text 3"/>
    <w:basedOn w:val="Normal"/>
    <w:link w:val="3a"/>
    <w:qFormat/>
    <w:rsid w:val="00391129"/>
    <w:pPr>
      <w:spacing w:before="0" w:after="120"/>
    </w:pPr>
    <w:rPr>
      <w:sz w:val="16"/>
      <w:szCs w:val="16"/>
    </w:rPr>
  </w:style>
  <w:style w:type="paragraph" w:styleId="18" w:customStyle="1">
    <w:name w:val="Текст1"/>
    <w:basedOn w:val="Normal"/>
    <w:qFormat/>
    <w:rsid w:val="00915538"/>
    <w:pPr>
      <w:overflowPunct w:val="true"/>
      <w:textAlignment w:val="baseline"/>
    </w:pPr>
    <w:rPr>
      <w:rFonts w:ascii="Courier New" w:hAnsi="Courier New"/>
      <w:sz w:val="20"/>
      <w:szCs w:val="20"/>
    </w:rPr>
  </w:style>
  <w:style w:type="paragraph" w:styleId="Default" w:customStyle="1">
    <w:name w:val="default"/>
    <w:basedOn w:val="Normal"/>
    <w:qFormat/>
    <w:rsid w:val="00915538"/>
    <w:pPr>
      <w:spacing w:before="100" w:after="0"/>
    </w:pPr>
    <w:rPr>
      <w:rFonts w:ascii="Tahoma" w:hAnsi="Tahoma" w:eastAsia="Arial Unicode MS" w:cs="Tahoma"/>
      <w:sz w:val="16"/>
      <w:szCs w:val="16"/>
    </w:rPr>
  </w:style>
  <w:style w:type="paragraph" w:styleId="19" w:customStyle="1">
    <w:name w:val="Обычный1"/>
    <w:qFormat/>
    <w:rsid w:val="0091553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3" w:customStyle="1">
    <w:name w:val="Заголовок 21"/>
    <w:basedOn w:val="Normal"/>
    <w:uiPriority w:val="1"/>
    <w:qFormat/>
    <w:rsid w:val="00915538"/>
    <w:pPr>
      <w:widowControl w:val="false"/>
      <w:ind w:left="798" w:hanging="681"/>
      <w:outlineLvl w:val="2"/>
    </w:pPr>
    <w:rPr>
      <w:rFonts w:ascii="Arial" w:hAnsi="Arial" w:eastAsia="Arial"/>
      <w:b/>
      <w:bCs/>
      <w:sz w:val="22"/>
      <w:szCs w:val="22"/>
      <w:lang w:val="en-US" w:eastAsia="en-US"/>
    </w:rPr>
  </w:style>
  <w:style w:type="paragraph" w:styleId="29" w:customStyle="1">
    <w:name w:val="заголовок 2"/>
    <w:basedOn w:val="Normal"/>
    <w:next w:val="Normal"/>
    <w:autoRedefine/>
    <w:qFormat/>
    <w:rsid w:val="00384c6e"/>
    <w:pPr>
      <w:keepNext w:val="true"/>
      <w:spacing w:before="120" w:after="60"/>
      <w:jc w:val="center"/>
      <w:outlineLvl w:val="1"/>
    </w:pPr>
    <w:rPr>
      <w:b/>
      <w:szCs w:val="32"/>
    </w:rPr>
  </w:style>
  <w:style w:type="paragraph" w:styleId="Style35" w:customStyle="1">
    <w:name w:val="Сумма прописью"/>
    <w:basedOn w:val="Normal"/>
    <w:qFormat/>
    <w:rsid w:val="006b4cc5"/>
    <w:pPr>
      <w:tabs>
        <w:tab w:val="clear" w:pos="708"/>
        <w:tab w:val="left" w:pos="284" w:leader="none"/>
      </w:tabs>
      <w:spacing w:before="0" w:after="120"/>
      <w:ind w:firstLine="567"/>
      <w:jc w:val="both"/>
    </w:pPr>
    <w:rPr>
      <w:rFonts w:eastAsia="MS Sans Serif"/>
      <w:sz w:val="28"/>
      <w:szCs w:val="20"/>
    </w:rPr>
  </w:style>
  <w:style w:type="paragraph" w:styleId="Xl65" w:customStyle="1">
    <w:name w:val="xl65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6"/>
      <w:szCs w:val="16"/>
    </w:rPr>
  </w:style>
  <w:style w:type="paragraph" w:styleId="Xl66" w:customStyle="1">
    <w:name w:val="xl66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6"/>
      <w:szCs w:val="16"/>
    </w:rPr>
  </w:style>
  <w:style w:type="paragraph" w:styleId="Xl67" w:customStyle="1">
    <w:name w:val="xl67"/>
    <w:basedOn w:val="Normal"/>
    <w:qFormat/>
    <w:rsid w:val="00295217"/>
    <w:pPr>
      <w:spacing w:beforeAutospacing="1" w:afterAutospacing="1"/>
      <w:jc w:val="right"/>
    </w:pPr>
    <w:rPr>
      <w:rFonts w:ascii="Courier New" w:hAnsi="Courier New" w:cs="Courier New"/>
      <w:sz w:val="16"/>
      <w:szCs w:val="16"/>
    </w:rPr>
  </w:style>
  <w:style w:type="paragraph" w:styleId="Xl68" w:customStyle="1">
    <w:name w:val="xl68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Courier New" w:hAnsi="Courier New" w:cs="Courier New"/>
      <w:sz w:val="16"/>
      <w:szCs w:val="16"/>
    </w:rPr>
  </w:style>
  <w:style w:type="paragraph" w:styleId="Xl69" w:customStyle="1">
    <w:name w:val="xl69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70" w:customStyle="1">
    <w:name w:val="xl70"/>
    <w:basedOn w:val="Normal"/>
    <w:qFormat/>
    <w:rsid w:val="00295217"/>
    <w:pPr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71" w:customStyle="1">
    <w:name w:val="xl71"/>
    <w:basedOn w:val="Normal"/>
    <w:qFormat/>
    <w:rsid w:val="00295217"/>
    <w:pPr>
      <w:shd w:val="clear" w:color="000000" w:fill="FFFFFF"/>
      <w:spacing w:beforeAutospacing="1" w:afterAutospacing="1"/>
      <w:jc w:val="right"/>
    </w:pPr>
    <w:rPr>
      <w:rFonts w:ascii="Courier New" w:hAnsi="Courier New" w:cs="Courier New"/>
      <w:sz w:val="14"/>
      <w:szCs w:val="14"/>
    </w:rPr>
  </w:style>
  <w:style w:type="paragraph" w:styleId="Xl72" w:customStyle="1">
    <w:name w:val="xl72"/>
    <w:basedOn w:val="Normal"/>
    <w:qFormat/>
    <w:rsid w:val="00295217"/>
    <w:pPr>
      <w:shd w:val="clear" w:color="000000" w:fill="FFFFFF"/>
      <w:spacing w:beforeAutospacing="1" w:afterAutospacing="1"/>
      <w:jc w:val="right"/>
    </w:pPr>
    <w:rPr>
      <w:rFonts w:ascii="Courier New" w:hAnsi="Courier New" w:cs="Courier New"/>
      <w:i/>
      <w:iCs/>
      <w:sz w:val="14"/>
      <w:szCs w:val="14"/>
    </w:rPr>
  </w:style>
  <w:style w:type="paragraph" w:styleId="Xl73" w:customStyle="1">
    <w:name w:val="xl73"/>
    <w:basedOn w:val="Normal"/>
    <w:qFormat/>
    <w:rsid w:val="00295217"/>
    <w:pPr>
      <w:shd w:val="clear" w:color="000000" w:fill="FFFFFF"/>
      <w:spacing w:beforeAutospacing="1" w:afterAutospacing="1"/>
      <w:jc w:val="right"/>
    </w:pPr>
    <w:rPr>
      <w:rFonts w:ascii="Courier New" w:hAnsi="Courier New" w:cs="Courier New"/>
      <w:b/>
      <w:bCs/>
      <w:sz w:val="14"/>
      <w:szCs w:val="14"/>
    </w:rPr>
  </w:style>
  <w:style w:type="paragraph" w:styleId="Xl74" w:customStyle="1">
    <w:name w:val="xl74"/>
    <w:basedOn w:val="Normal"/>
    <w:qFormat/>
    <w:rsid w:val="00295217"/>
    <w:pP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75" w:customStyle="1">
    <w:name w:val="xl75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76" w:customStyle="1">
    <w:name w:val="xl76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77" w:customStyle="1">
    <w:name w:val="xl77"/>
    <w:basedOn w:val="Normal"/>
    <w:qFormat/>
    <w:rsid w:val="0029521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78" w:customStyle="1">
    <w:name w:val="xl78"/>
    <w:basedOn w:val="Normal"/>
    <w:qFormat/>
    <w:rsid w:val="00295217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79" w:customStyle="1">
    <w:name w:val="xl79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0C0C0"/>
      <w:spacing w:beforeAutospacing="1" w:afterAutospacing="1"/>
      <w:jc w:val="right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80" w:customStyle="1">
    <w:name w:val="xl80"/>
    <w:basedOn w:val="Normal"/>
    <w:qFormat/>
    <w:rsid w:val="00295217"/>
    <w:pPr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1" w:customStyle="1">
    <w:name w:val="xl81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2" w:customStyle="1">
    <w:name w:val="xl82"/>
    <w:basedOn w:val="Normal"/>
    <w:qFormat/>
    <w:rsid w:val="00295217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3" w:customStyle="1">
    <w:name w:val="xl83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4" w:customStyle="1">
    <w:name w:val="xl84"/>
    <w:basedOn w:val="Normal"/>
    <w:qFormat/>
    <w:rsid w:val="0029521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5" w:customStyle="1">
    <w:name w:val="xl85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6" w:customStyle="1">
    <w:name w:val="xl86"/>
    <w:basedOn w:val="Normal"/>
    <w:qFormat/>
    <w:rsid w:val="00295217"/>
    <w:pPr>
      <w:pBdr>
        <w:top w:val="single" w:sz="4" w:space="0" w:color="000000"/>
        <w:left w:val="single" w:sz="8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7" w:customStyle="1">
    <w:name w:val="xl87"/>
    <w:basedOn w:val="Normal"/>
    <w:qFormat/>
    <w:rsid w:val="00295217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88" w:customStyle="1">
    <w:name w:val="xl88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89" w:customStyle="1">
    <w:name w:val="xl89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90" w:customStyle="1">
    <w:name w:val="xl90"/>
    <w:basedOn w:val="Normal"/>
    <w:qFormat/>
    <w:rsid w:val="00295217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1" w:customStyle="1">
    <w:name w:val="xl91"/>
    <w:basedOn w:val="Normal"/>
    <w:qFormat/>
    <w:rsid w:val="0029521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rFonts w:ascii="Courier New" w:hAnsi="Courier New" w:cs="Courier New"/>
      <w:sz w:val="14"/>
      <w:szCs w:val="14"/>
    </w:rPr>
  </w:style>
  <w:style w:type="paragraph" w:styleId="Xl92" w:customStyle="1">
    <w:name w:val="xl92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3" w:customStyle="1">
    <w:name w:val="xl93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4" w:customStyle="1">
    <w:name w:val="xl94"/>
    <w:basedOn w:val="Normal"/>
    <w:qFormat/>
    <w:rsid w:val="00295217"/>
    <w:pPr>
      <w:pBdr>
        <w:top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5" w:customStyle="1">
    <w:name w:val="xl95"/>
    <w:basedOn w:val="Normal"/>
    <w:qFormat/>
    <w:rsid w:val="00295217"/>
    <w:pPr>
      <w:pBdr>
        <w:top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rFonts w:ascii="Courier New" w:hAnsi="Courier New" w:cs="Courier New"/>
      <w:sz w:val="14"/>
      <w:szCs w:val="14"/>
    </w:rPr>
  </w:style>
  <w:style w:type="paragraph" w:styleId="Xl96" w:customStyle="1">
    <w:name w:val="xl96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7" w:customStyle="1">
    <w:name w:val="xl97"/>
    <w:basedOn w:val="Normal"/>
    <w:qFormat/>
    <w:rsid w:val="0029521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8" w:customStyle="1">
    <w:name w:val="xl98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99" w:customStyle="1">
    <w:name w:val="xl99"/>
    <w:basedOn w:val="Normal"/>
    <w:qFormat/>
    <w:rsid w:val="00295217"/>
    <w:pP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00" w:customStyle="1">
    <w:name w:val="xl100"/>
    <w:basedOn w:val="Normal"/>
    <w:qFormat/>
    <w:rsid w:val="00295217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rFonts w:ascii="Courier New" w:hAnsi="Courier New" w:cs="Courier New"/>
      <w:sz w:val="14"/>
      <w:szCs w:val="14"/>
    </w:rPr>
  </w:style>
  <w:style w:type="paragraph" w:styleId="Xl101" w:customStyle="1">
    <w:name w:val="xl101"/>
    <w:basedOn w:val="Normal"/>
    <w:qFormat/>
    <w:rsid w:val="00295217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sz w:val="14"/>
      <w:szCs w:val="14"/>
    </w:rPr>
  </w:style>
  <w:style w:type="paragraph" w:styleId="Xl102" w:customStyle="1">
    <w:name w:val="xl102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sz w:val="14"/>
      <w:szCs w:val="14"/>
    </w:rPr>
  </w:style>
  <w:style w:type="paragraph" w:styleId="Xl103" w:customStyle="1">
    <w:name w:val="xl103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sz w:val="14"/>
      <w:szCs w:val="14"/>
    </w:rPr>
  </w:style>
  <w:style w:type="paragraph" w:styleId="Xl104" w:customStyle="1">
    <w:name w:val="xl104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Courier New" w:hAnsi="Courier New" w:cs="Courier New"/>
      <w:sz w:val="14"/>
      <w:szCs w:val="14"/>
    </w:rPr>
  </w:style>
  <w:style w:type="paragraph" w:styleId="Xl105" w:customStyle="1">
    <w:name w:val="xl105"/>
    <w:basedOn w:val="Normal"/>
    <w:qFormat/>
    <w:rsid w:val="0029521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Courier New" w:hAnsi="Courier New" w:cs="Courier New"/>
      <w:sz w:val="14"/>
      <w:szCs w:val="14"/>
    </w:rPr>
  </w:style>
  <w:style w:type="paragraph" w:styleId="Xl106" w:customStyle="1">
    <w:name w:val="xl106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i/>
      <w:iCs/>
      <w:sz w:val="14"/>
      <w:szCs w:val="14"/>
    </w:rPr>
  </w:style>
  <w:style w:type="paragraph" w:styleId="Xl107" w:customStyle="1">
    <w:name w:val="xl107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i/>
      <w:iCs/>
      <w:sz w:val="14"/>
      <w:szCs w:val="14"/>
    </w:rPr>
  </w:style>
  <w:style w:type="paragraph" w:styleId="Xl108" w:customStyle="1">
    <w:name w:val="xl108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i/>
      <w:iCs/>
      <w:sz w:val="14"/>
      <w:szCs w:val="14"/>
    </w:rPr>
  </w:style>
  <w:style w:type="paragraph" w:styleId="Xl109" w:customStyle="1">
    <w:name w:val="xl109"/>
    <w:basedOn w:val="Normal"/>
    <w:qFormat/>
    <w:rsid w:val="00295217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10" w:customStyle="1">
    <w:name w:val="xl110"/>
    <w:basedOn w:val="Normal"/>
    <w:qFormat/>
    <w:rsid w:val="00295217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</w:pPr>
    <w:rPr>
      <w:rFonts w:ascii="Courier New" w:hAnsi="Courier New" w:cs="Courier New"/>
      <w:i/>
      <w:iCs/>
      <w:sz w:val="14"/>
      <w:szCs w:val="14"/>
    </w:rPr>
  </w:style>
  <w:style w:type="paragraph" w:styleId="Xl111" w:customStyle="1">
    <w:name w:val="xl111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12" w:customStyle="1">
    <w:name w:val="xl112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Courier New" w:hAnsi="Courier New" w:cs="Courier New"/>
      <w:sz w:val="16"/>
      <w:szCs w:val="16"/>
    </w:rPr>
  </w:style>
  <w:style w:type="paragraph" w:styleId="Xl113" w:customStyle="1">
    <w:name w:val="xl113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14" w:customStyle="1">
    <w:name w:val="xl114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15" w:customStyle="1">
    <w:name w:val="xl115"/>
    <w:basedOn w:val="Normal"/>
    <w:qFormat/>
    <w:rsid w:val="00295217"/>
    <w:pPr>
      <w:pBdr>
        <w:left w:val="single" w:sz="8" w:space="0" w:color="000000"/>
        <w:bottom w:val="single" w:sz="8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116" w:customStyle="1">
    <w:name w:val="xl116"/>
    <w:basedOn w:val="Normal"/>
    <w:qFormat/>
    <w:rsid w:val="00295217"/>
    <w:pPr>
      <w:pBdr>
        <w:bottom w:val="single" w:sz="8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117" w:customStyle="1">
    <w:name w:val="xl117"/>
    <w:basedOn w:val="Normal"/>
    <w:qFormat/>
    <w:rsid w:val="0029521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118" w:customStyle="1">
    <w:name w:val="xl118"/>
    <w:basedOn w:val="Normal"/>
    <w:qFormat/>
    <w:rsid w:val="00295217"/>
    <w:pPr>
      <w:pBdr>
        <w:top w:val="single" w:sz="8" w:space="0" w:color="000000"/>
        <w:bottom w:val="single" w:sz="8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sz w:val="14"/>
      <w:szCs w:val="14"/>
    </w:rPr>
  </w:style>
  <w:style w:type="paragraph" w:styleId="Xl119" w:customStyle="1">
    <w:name w:val="xl119"/>
    <w:basedOn w:val="Normal"/>
    <w:qFormat/>
    <w:rsid w:val="00295217"/>
    <w:pPr>
      <w:pBdr>
        <w:top w:val="single" w:sz="8" w:space="0" w:color="000000"/>
        <w:lef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0" w:customStyle="1">
    <w:name w:val="xl120"/>
    <w:basedOn w:val="Normal"/>
    <w:qFormat/>
    <w:rsid w:val="00295217"/>
    <w:pPr>
      <w:pBdr>
        <w:top w:val="single" w:sz="8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1" w:customStyle="1">
    <w:name w:val="xl121"/>
    <w:basedOn w:val="Normal"/>
    <w:qFormat/>
    <w:rsid w:val="0029521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2" w:customStyle="1">
    <w:name w:val="xl122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3" w:customStyle="1">
    <w:name w:val="xl123"/>
    <w:basedOn w:val="Normal"/>
    <w:qFormat/>
    <w:rsid w:val="00295217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4" w:customStyle="1">
    <w:name w:val="xl124"/>
    <w:basedOn w:val="Normal"/>
    <w:qFormat/>
    <w:rsid w:val="0029521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/>
    </w:pPr>
    <w:rPr>
      <w:rFonts w:ascii="Courier New" w:hAnsi="Courier New" w:cs="Courier New"/>
      <w:b/>
      <w:bCs/>
      <w:i/>
      <w:iCs/>
      <w:sz w:val="14"/>
      <w:szCs w:val="14"/>
    </w:rPr>
  </w:style>
  <w:style w:type="paragraph" w:styleId="Xl125" w:customStyle="1">
    <w:name w:val="xl125"/>
    <w:basedOn w:val="Normal"/>
    <w:qFormat/>
    <w:rsid w:val="0029521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26" w:customStyle="1">
    <w:name w:val="xl126"/>
    <w:basedOn w:val="Normal"/>
    <w:qFormat/>
    <w:rsid w:val="002952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27" w:customStyle="1">
    <w:name w:val="xl127"/>
    <w:basedOn w:val="Normal"/>
    <w:qFormat/>
    <w:rsid w:val="00295217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28" w:customStyle="1">
    <w:name w:val="xl128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Courier New" w:hAnsi="Courier New" w:cs="Courier New"/>
      <w:i/>
      <w:iCs/>
      <w:sz w:val="14"/>
      <w:szCs w:val="14"/>
    </w:rPr>
  </w:style>
  <w:style w:type="paragraph" w:styleId="Xl129" w:customStyle="1">
    <w:name w:val="xl129"/>
    <w:basedOn w:val="Normal"/>
    <w:qFormat/>
    <w:rsid w:val="0029521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0" w:customStyle="1">
    <w:name w:val="xl130"/>
    <w:basedOn w:val="Normal"/>
    <w:qFormat/>
    <w:rsid w:val="00295217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1" w:customStyle="1">
    <w:name w:val="xl131"/>
    <w:basedOn w:val="Normal"/>
    <w:qFormat/>
    <w:rsid w:val="0029521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2" w:customStyle="1">
    <w:name w:val="xl132"/>
    <w:basedOn w:val="Normal"/>
    <w:qFormat/>
    <w:rsid w:val="0029521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3" w:customStyle="1">
    <w:name w:val="xl133"/>
    <w:basedOn w:val="Normal"/>
    <w:qFormat/>
    <w:rsid w:val="00295217"/>
    <w:pPr>
      <w:pBdr>
        <w:top w:val="single" w:sz="8" w:space="0" w:color="000000"/>
        <w:bottom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4" w:customStyle="1">
    <w:name w:val="xl134"/>
    <w:basedOn w:val="Normal"/>
    <w:qFormat/>
    <w:rsid w:val="00295217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5" w:customStyle="1">
    <w:name w:val="xl135"/>
    <w:basedOn w:val="Normal"/>
    <w:qFormat/>
    <w:rsid w:val="00295217"/>
    <w:pPr>
      <w:pBdr>
        <w:bottom w:val="single" w:sz="8" w:space="0" w:color="000000"/>
        <w:right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6" w:customStyle="1">
    <w:name w:val="xl136"/>
    <w:basedOn w:val="Normal"/>
    <w:qFormat/>
    <w:rsid w:val="00295217"/>
    <w:pPr>
      <w:pBdr>
        <w:left w:val="single" w:sz="8" w:space="0" w:color="000000"/>
        <w:bottom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137" w:customStyle="1">
    <w:name w:val="xl137"/>
    <w:basedOn w:val="Normal"/>
    <w:qFormat/>
    <w:rsid w:val="00295217"/>
    <w:pPr>
      <w:pBdr>
        <w:bottom w:val="single" w:sz="8" w:space="0" w:color="000000"/>
      </w:pBdr>
      <w:shd w:val="clear" w:color="000000" w:fill="C0C0C0"/>
      <w:spacing w:beforeAutospacing="1" w:afterAutospacing="1"/>
      <w:jc w:val="center"/>
    </w:pPr>
    <w:rPr>
      <w:rFonts w:ascii="Courier New" w:hAnsi="Courier New" w:cs="Courier New"/>
      <w:b/>
      <w:bCs/>
      <w:sz w:val="14"/>
      <w:szCs w:val="14"/>
    </w:rPr>
  </w:style>
  <w:style w:type="paragraph" w:styleId="Xl30" w:customStyle="1">
    <w:name w:val="xl30"/>
    <w:basedOn w:val="Normal"/>
    <w:qFormat/>
    <w:rsid w:val="00643855"/>
    <w:pPr>
      <w:pBdr>
        <w:left w:val="double" w:sz="6" w:space="0" w:color="000000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Annotationtext">
    <w:name w:val="annotation text"/>
    <w:basedOn w:val="Normal"/>
    <w:link w:val="aff0"/>
    <w:uiPriority w:val="99"/>
    <w:qFormat/>
    <w:rsid w:val="0020112f"/>
    <w:pPr/>
    <w:rPr>
      <w:sz w:val="20"/>
      <w:szCs w:val="20"/>
    </w:rPr>
  </w:style>
  <w:style w:type="paragraph" w:styleId="102" w:customStyle="1">
    <w:name w:val="Стиль10"/>
    <w:basedOn w:val="Normal"/>
    <w:uiPriority w:val="99"/>
    <w:qFormat/>
    <w:rsid w:val="0020112f"/>
    <w:pPr>
      <w:jc w:val="center"/>
    </w:pPr>
    <w:rPr>
      <w:sz w:val="20"/>
      <w:szCs w:val="20"/>
      <w:lang w:eastAsia="en-US"/>
    </w:rPr>
  </w:style>
  <w:style w:type="paragraph" w:styleId="ConsPlusNormal" w:customStyle="1">
    <w:name w:val="ConsPlusNormal"/>
    <w:uiPriority w:val="99"/>
    <w:qFormat/>
    <w:rsid w:val="00c03350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kern w:val="0"/>
      <w:sz w:val="24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eb4e05"/>
    <w:pPr>
      <w:spacing w:before="0" w:after="0"/>
      <w:ind w:left="720" w:hanging="0"/>
      <w:contextualSpacing/>
    </w:pPr>
    <w:rPr/>
  </w:style>
  <w:style w:type="paragraph" w:styleId="Default1" w:customStyle="1">
    <w:name w:val="Default"/>
    <w:uiPriority w:val="99"/>
    <w:qFormat/>
    <w:rsid w:val="008649c4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6" w:customStyle="1">
    <w:name w:val="Другое"/>
    <w:basedOn w:val="Normal"/>
    <w:link w:val="aff2"/>
    <w:qFormat/>
    <w:rsid w:val="008649c4"/>
    <w:pPr>
      <w:widowControl w:val="false"/>
      <w:spacing w:lineRule="auto" w:line="415"/>
      <w:ind w:firstLine="400"/>
    </w:pPr>
    <w:rPr>
      <w:sz w:val="26"/>
      <w:szCs w:val="26"/>
    </w:rPr>
  </w:style>
  <w:style w:type="paragraph" w:styleId="Style37">
    <w:name w:val="Содержимое врезки"/>
    <w:basedOn w:val="Normal"/>
    <w:qFormat/>
    <w:pPr/>
    <w:rPr/>
  </w:style>
  <w:style w:type="paragraph" w:styleId="Style38">
    <w:name w:val="Содержимое таблицы"/>
    <w:basedOn w:val="Normal"/>
    <w:qFormat/>
    <w:pPr>
      <w:suppressLineNumbers/>
    </w:pPr>
    <w:rPr/>
  </w:style>
  <w:style w:type="paragraph" w:styleId="Style39">
    <w:name w:val="Заголовок таблицы"/>
    <w:basedOn w:val="Style3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a2df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1">
    <w:name w:val="Light Shading Accent 1"/>
    <w:basedOn w:val="a1"/>
    <w:uiPriority w:val="60"/>
    <w:rsid w:val="00c54008"/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prices.autoins.ru/spares/" TargetMode="External"/><Relationship Id="rId4" Type="http://schemas.openxmlformats.org/officeDocument/2006/relationships/hyperlink" Target="http://prices.autoins.ru/normHour/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http://prices.autoins.ru/priceAutoParts/" TargetMode="External"/><Relationship Id="rId8" Type="http://schemas.openxmlformats.org/officeDocument/2006/relationships/hyperlink" Target="http://prices.autoins.ru/priceAutoParts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B0089-DFE0-43CB-BC0B-D88DA5E0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LibreOffice/6.1.5.2$Linux_X86_64 LibreOffice_project/10$Build-2</Application>
  <Pages>15</Pages>
  <Words>4314</Words>
  <Characters>28054</Characters>
  <CharactersWithSpaces>31768</CharactersWithSpaces>
  <Paragraphs>1097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2023-02-11T12:30:00Z</dcterms:created>
  <dc:creator>евро-оценка2</dc:creator>
  <dc:description/>
  <dc:language>ru-RU</dc:language>
  <cp:lastModifiedBy/>
  <cp:lastPrinted>2023-02-16T12:28:00Z</cp:lastPrinted>
  <dcterms:modified xsi:type="dcterms:W3CDTF">2023-07-12T13:39:13Z</dcterms:modified>
  <cp:revision>5</cp:revision>
  <dc:subject/>
  <dc:title>ОТЧЕТ № СПБ1-0714                                                                                               Европейский Центр Оценки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